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ayout w:type="fixed"/>
        <w:tblLook w:val="04A0" w:firstRow="1" w:lastRow="0" w:firstColumn="1" w:lastColumn="0" w:noHBand="0" w:noVBand="1"/>
      </w:tblPr>
      <w:tblGrid>
        <w:gridCol w:w="2099"/>
        <w:gridCol w:w="7426"/>
      </w:tblGrid>
      <w:tr w:rsidR="001874C7" w14:paraId="424CA312" w14:textId="77777777">
        <w:trPr>
          <w:trHeight w:val="270"/>
        </w:trPr>
        <w:tc>
          <w:tcPr>
            <w:tcW w:w="2099" w:type="dxa"/>
            <w:tcBorders>
              <w:bottom w:val="single" w:sz="6" w:space="0" w:color="000000"/>
              <w:right w:val="single" w:sz="6" w:space="0" w:color="000000"/>
            </w:tcBorders>
          </w:tcPr>
          <w:p w14:paraId="424CA310" w14:textId="77777777" w:rsidR="001874C7" w:rsidRDefault="00C87073">
            <w:pPr>
              <w:widowControl w:val="0"/>
              <w:spacing w:after="0" w:line="240" w:lineRule="auto"/>
              <w:rPr>
                <w:rFonts w:ascii="Arial" w:hAnsi="Arial" w:cs="Calibri"/>
              </w:rPr>
            </w:pPr>
            <w:r>
              <w:rPr>
                <w:rFonts w:ascii="Arial" w:eastAsia="Calibri" w:hAnsi="Arial" w:cs="Calibri"/>
                <w:b/>
                <w:kern w:val="0"/>
              </w:rPr>
              <w:t>Title</w:t>
            </w:r>
          </w:p>
        </w:tc>
        <w:tc>
          <w:tcPr>
            <w:tcW w:w="7425" w:type="dxa"/>
            <w:tcBorders>
              <w:left w:val="single" w:sz="6" w:space="0" w:color="000000"/>
              <w:bottom w:val="single" w:sz="6" w:space="0" w:color="000000"/>
            </w:tcBorders>
          </w:tcPr>
          <w:p w14:paraId="424CA311" w14:textId="77777777" w:rsidR="001874C7" w:rsidRDefault="00C87073">
            <w:pPr>
              <w:widowControl w:val="0"/>
              <w:spacing w:after="0" w:line="240" w:lineRule="auto"/>
              <w:rPr>
                <w:rFonts w:ascii="Arial" w:hAnsi="Arial" w:cs="Calibri"/>
              </w:rPr>
            </w:pPr>
            <w:r>
              <w:rPr>
                <w:rFonts w:ascii="Arial" w:eastAsia="Calibri" w:hAnsi="Arial" w:cs="Calibri"/>
                <w:kern w:val="0"/>
              </w:rPr>
              <w:t>District Councillors’ Report</w:t>
            </w:r>
          </w:p>
        </w:tc>
      </w:tr>
      <w:tr w:rsidR="001874C7" w14:paraId="424CA315" w14:textId="77777777">
        <w:tc>
          <w:tcPr>
            <w:tcW w:w="2099" w:type="dxa"/>
            <w:tcBorders>
              <w:top w:val="single" w:sz="6" w:space="0" w:color="000000"/>
              <w:bottom w:val="single" w:sz="6" w:space="0" w:color="000000"/>
              <w:right w:val="single" w:sz="6" w:space="0" w:color="000000"/>
            </w:tcBorders>
          </w:tcPr>
          <w:p w14:paraId="424CA313" w14:textId="77777777" w:rsidR="001874C7" w:rsidRDefault="00C87073">
            <w:pPr>
              <w:widowControl w:val="0"/>
              <w:spacing w:after="0" w:line="240" w:lineRule="auto"/>
              <w:rPr>
                <w:rFonts w:ascii="Arial" w:hAnsi="Arial" w:cs="Calibri"/>
              </w:rPr>
            </w:pPr>
            <w:r>
              <w:rPr>
                <w:rFonts w:ascii="Arial" w:eastAsia="Calibri" w:hAnsi="Arial" w:cs="Calibri"/>
                <w:b/>
                <w:bCs/>
                <w:kern w:val="0"/>
              </w:rPr>
              <w:t>Authors</w:t>
            </w:r>
          </w:p>
        </w:tc>
        <w:tc>
          <w:tcPr>
            <w:tcW w:w="7425" w:type="dxa"/>
            <w:tcBorders>
              <w:top w:val="single" w:sz="6" w:space="0" w:color="000000"/>
              <w:left w:val="single" w:sz="6" w:space="0" w:color="000000"/>
              <w:bottom w:val="single" w:sz="6" w:space="0" w:color="000000"/>
            </w:tcBorders>
          </w:tcPr>
          <w:p w14:paraId="424CA314" w14:textId="77777777" w:rsidR="001874C7" w:rsidRDefault="00C87073">
            <w:pPr>
              <w:widowControl w:val="0"/>
              <w:spacing w:after="0" w:line="240" w:lineRule="auto"/>
              <w:rPr>
                <w:rFonts w:ascii="Arial" w:hAnsi="Arial" w:cs="Calibri"/>
              </w:rPr>
            </w:pPr>
            <w:r>
              <w:rPr>
                <w:rFonts w:ascii="Arial" w:eastAsia="Calibri" w:hAnsi="Arial" w:cs="Calibri"/>
                <w:kern w:val="0"/>
              </w:rPr>
              <w:t>Cllrs Andrea Powell &amp; Sue Cooper</w:t>
            </w:r>
          </w:p>
        </w:tc>
      </w:tr>
      <w:tr w:rsidR="001874C7" w14:paraId="424CA318" w14:textId="77777777">
        <w:tc>
          <w:tcPr>
            <w:tcW w:w="2099" w:type="dxa"/>
            <w:tcBorders>
              <w:top w:val="single" w:sz="6" w:space="0" w:color="000000"/>
              <w:bottom w:val="single" w:sz="6" w:space="0" w:color="000000"/>
              <w:right w:val="single" w:sz="6" w:space="0" w:color="000000"/>
            </w:tcBorders>
          </w:tcPr>
          <w:p w14:paraId="424CA316" w14:textId="77777777" w:rsidR="001874C7" w:rsidRDefault="00C87073">
            <w:pPr>
              <w:widowControl w:val="0"/>
              <w:spacing w:after="0" w:line="240" w:lineRule="auto"/>
              <w:rPr>
                <w:rFonts w:ascii="Arial" w:hAnsi="Arial" w:cs="Calibri"/>
              </w:rPr>
            </w:pPr>
            <w:r>
              <w:rPr>
                <w:rFonts w:ascii="Arial" w:eastAsia="Calibri" w:hAnsi="Arial" w:cs="Calibri"/>
                <w:b/>
                <w:kern w:val="0"/>
              </w:rPr>
              <w:t>Parish</w:t>
            </w:r>
          </w:p>
        </w:tc>
        <w:tc>
          <w:tcPr>
            <w:tcW w:w="7425" w:type="dxa"/>
            <w:tcBorders>
              <w:top w:val="single" w:sz="6" w:space="0" w:color="000000"/>
              <w:left w:val="single" w:sz="6" w:space="0" w:color="000000"/>
              <w:bottom w:val="single" w:sz="6" w:space="0" w:color="000000"/>
            </w:tcBorders>
          </w:tcPr>
          <w:p w14:paraId="424CA317" w14:textId="561E2B7F" w:rsidR="001874C7" w:rsidRDefault="00C904C4">
            <w:pPr>
              <w:widowControl w:val="0"/>
              <w:spacing w:after="0" w:line="240" w:lineRule="auto"/>
              <w:rPr>
                <w:rFonts w:ascii="Arial" w:hAnsi="Arial" w:cs="Calibri"/>
              </w:rPr>
            </w:pPr>
            <w:r>
              <w:rPr>
                <w:rFonts w:ascii="Arial" w:eastAsia="Calibri" w:hAnsi="Arial" w:cs="Calibri"/>
                <w:kern w:val="0"/>
              </w:rPr>
              <w:t>Warborough</w:t>
            </w:r>
            <w:r w:rsidR="00C87073">
              <w:rPr>
                <w:rFonts w:ascii="Arial" w:eastAsia="Calibri" w:hAnsi="Arial" w:cs="Calibri"/>
                <w:kern w:val="0"/>
              </w:rPr>
              <w:t xml:space="preserve"> Parish Council</w:t>
            </w:r>
          </w:p>
        </w:tc>
      </w:tr>
      <w:tr w:rsidR="001874C7" w14:paraId="424CA31B" w14:textId="77777777">
        <w:trPr>
          <w:trHeight w:val="420"/>
        </w:trPr>
        <w:tc>
          <w:tcPr>
            <w:tcW w:w="2099" w:type="dxa"/>
            <w:tcBorders>
              <w:top w:val="single" w:sz="6" w:space="0" w:color="000000"/>
              <w:right w:val="single" w:sz="6" w:space="0" w:color="000000"/>
            </w:tcBorders>
          </w:tcPr>
          <w:p w14:paraId="424CA319" w14:textId="77777777" w:rsidR="001874C7" w:rsidRDefault="00C87073">
            <w:pPr>
              <w:widowControl w:val="0"/>
              <w:spacing w:after="0" w:line="240" w:lineRule="auto"/>
              <w:rPr>
                <w:rFonts w:ascii="Arial" w:hAnsi="Arial" w:cs="Calibri"/>
              </w:rPr>
            </w:pPr>
            <w:r>
              <w:rPr>
                <w:rFonts w:ascii="Arial" w:eastAsia="Calibri" w:hAnsi="Arial" w:cs="Calibri"/>
                <w:b/>
                <w:kern w:val="0"/>
              </w:rPr>
              <w:t>Date</w:t>
            </w:r>
          </w:p>
        </w:tc>
        <w:tc>
          <w:tcPr>
            <w:tcW w:w="7425" w:type="dxa"/>
            <w:tcBorders>
              <w:top w:val="single" w:sz="6" w:space="0" w:color="000000"/>
              <w:left w:val="single" w:sz="6" w:space="0" w:color="000000"/>
            </w:tcBorders>
          </w:tcPr>
          <w:p w14:paraId="424CA31A" w14:textId="07328536" w:rsidR="001874C7" w:rsidRDefault="00C904C4">
            <w:pPr>
              <w:widowControl w:val="0"/>
              <w:spacing w:after="0" w:line="240" w:lineRule="auto"/>
              <w:rPr>
                <w:rFonts w:ascii="Arial" w:hAnsi="Arial" w:cs="Calibri"/>
              </w:rPr>
            </w:pPr>
            <w:r>
              <w:rPr>
                <w:rFonts w:ascii="Arial" w:eastAsia="Calibri" w:hAnsi="Arial" w:cs="Calibri"/>
                <w:kern w:val="0"/>
              </w:rPr>
              <w:t>1</w:t>
            </w:r>
            <w:r w:rsidRPr="00C904C4">
              <w:rPr>
                <w:rFonts w:ascii="Arial" w:eastAsia="Calibri" w:hAnsi="Arial" w:cs="Calibri"/>
                <w:kern w:val="0"/>
                <w:vertAlign w:val="superscript"/>
              </w:rPr>
              <w:t>st</w:t>
            </w:r>
            <w:r>
              <w:rPr>
                <w:rFonts w:ascii="Arial" w:eastAsia="Calibri" w:hAnsi="Arial" w:cs="Calibri"/>
                <w:kern w:val="0"/>
              </w:rPr>
              <w:t xml:space="preserve"> October</w:t>
            </w:r>
            <w:r w:rsidR="00C87073">
              <w:rPr>
                <w:rFonts w:ascii="Arial" w:eastAsia="Calibri" w:hAnsi="Arial" w:cs="Calibri"/>
                <w:kern w:val="0"/>
              </w:rPr>
              <w:t xml:space="preserve"> 2025</w:t>
            </w:r>
          </w:p>
        </w:tc>
      </w:tr>
    </w:tbl>
    <w:p w14:paraId="7726BF06" w14:textId="44C92CC8" w:rsidR="002C7F57" w:rsidRDefault="002C7F57">
      <w:pPr>
        <w:spacing w:after="120" w:line="240" w:lineRule="auto"/>
        <w:rPr>
          <w:rFonts w:ascii="Arial" w:eastAsia="Calibri" w:hAnsi="Arial" w:cs="Arial"/>
          <w:b/>
          <w:bCs/>
          <w:kern w:val="0"/>
          <w:sz w:val="22"/>
          <w:szCs w:val="22"/>
          <w14:ligatures w14:val="none"/>
        </w:rPr>
      </w:pPr>
    </w:p>
    <w:p w14:paraId="0C69FADC"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r w:rsidRPr="006408FC">
        <w:rPr>
          <w:rFonts w:ascii="Arial" w:eastAsia="Times New Roman" w:hAnsi="Arial" w:cs="Arial"/>
          <w:b/>
          <w:bCs/>
          <w:color w:val="000000"/>
          <w:kern w:val="0"/>
          <w:sz w:val="22"/>
          <w:szCs w:val="22"/>
          <w:lang w:eastAsia="en-GB"/>
          <w14:ligatures w14:val="none"/>
        </w:rPr>
        <w:t>Council Chief stands down</w:t>
      </w:r>
    </w:p>
    <w:p w14:paraId="58C97B73"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p>
    <w:p w14:paraId="4491C717"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r w:rsidRPr="006408FC">
        <w:rPr>
          <w:rFonts w:ascii="Arial" w:eastAsia="Times New Roman" w:hAnsi="Arial" w:cs="Arial"/>
          <w:color w:val="000000"/>
          <w:kern w:val="0"/>
          <w:sz w:val="22"/>
          <w:szCs w:val="22"/>
          <w:lang w:eastAsia="en-GB"/>
          <w14:ligatures w14:val="none"/>
        </w:rPr>
        <w:t>After long and careful consideration Mark Stone has decided to leave South and Vale as of 30 September 2025.  Mark has ably led the councils since July 2017 as Chief Executive and Head of Paid Service working with multiple administrations.</w:t>
      </w:r>
    </w:p>
    <w:p w14:paraId="278F8ECE"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p>
    <w:p w14:paraId="49663952"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r w:rsidRPr="006408FC">
        <w:rPr>
          <w:rFonts w:ascii="Arial" w:eastAsia="Times New Roman" w:hAnsi="Arial" w:cs="Arial"/>
          <w:color w:val="000000"/>
          <w:kern w:val="0"/>
          <w:sz w:val="22"/>
          <w:szCs w:val="22"/>
          <w:lang w:eastAsia="en-GB"/>
          <w14:ligatures w14:val="none"/>
        </w:rPr>
        <w:t>Mark played a central role in recruiting and leading the councils’ current senior management team and helped steer the councils through the challenges of the pandemic and the constantly evolving local government landscape over the past decade.  The councils, during Mark’s stewardship, have been high performing and low cost across all key service areas, including, housing, waste collection and revenues and benefits, whilst staff development and retention have been exceptional.</w:t>
      </w:r>
    </w:p>
    <w:p w14:paraId="71B1D960"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p>
    <w:p w14:paraId="4EED28DE"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r w:rsidRPr="006408FC">
        <w:rPr>
          <w:rFonts w:ascii="Arial" w:eastAsia="Times New Roman" w:hAnsi="Arial" w:cs="Arial"/>
          <w:color w:val="000000"/>
          <w:kern w:val="0"/>
          <w:sz w:val="22"/>
          <w:szCs w:val="22"/>
          <w:lang w:eastAsia="en-GB"/>
          <w14:ligatures w14:val="none"/>
        </w:rPr>
        <w:t>Under Mark’s leadership the councils have been able to not only stabilise their financial position but were able to increase investment in the key political priorities of the councils including homelessness prevention, delivery of the authorities own housing stock for the first time in over 25 years and a strong focus was achieved on climate adaption and nature recovery.</w:t>
      </w:r>
    </w:p>
    <w:p w14:paraId="7B45A330"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p>
    <w:p w14:paraId="399260C6"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r w:rsidRPr="006408FC">
        <w:rPr>
          <w:rFonts w:ascii="Arial" w:eastAsia="Times New Roman" w:hAnsi="Arial" w:cs="Arial"/>
          <w:color w:val="000000"/>
          <w:kern w:val="0"/>
          <w:sz w:val="22"/>
          <w:szCs w:val="22"/>
          <w:lang w:eastAsia="en-GB"/>
          <w14:ligatures w14:val="none"/>
        </w:rPr>
        <w:t>Mark has left the councils in a strong position with new council plans in place in both councils with them well positioned to respond to the wider local government environment and in particular the devolution and reorganisation agendas of the present government.</w:t>
      </w:r>
    </w:p>
    <w:p w14:paraId="3F975AFB"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p>
    <w:p w14:paraId="2C8A1ADD"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r w:rsidRPr="006408FC">
        <w:rPr>
          <w:rFonts w:ascii="Arial" w:eastAsia="Times New Roman" w:hAnsi="Arial" w:cs="Arial"/>
          <w:color w:val="000000"/>
          <w:kern w:val="0"/>
          <w:sz w:val="22"/>
          <w:szCs w:val="22"/>
          <w:lang w:eastAsia="en-GB"/>
          <w14:ligatures w14:val="none"/>
        </w:rPr>
        <w:t>Reflecting on his departure from the councils Mark said: “It is with great sadness that I leave South and Vale. I have really enjoyed my time leading the two councils, working with so many different elected members and an amazing staff group. There have been numerous challenges over my time at the councils, but I am very proud that we have worked together so effectively, providing first class services for the residents of the districts. As I move on, I would like to wish all councillors and staff, all the very best for the future and I am sure whatever faces local government over the coming months and years you will rise to the challenge.”</w:t>
      </w:r>
    </w:p>
    <w:p w14:paraId="4935554B"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p>
    <w:p w14:paraId="1E160340"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r w:rsidRPr="006408FC">
        <w:rPr>
          <w:rFonts w:ascii="Arial" w:eastAsia="Times New Roman" w:hAnsi="Arial" w:cs="Arial"/>
          <w:color w:val="000000"/>
          <w:kern w:val="0"/>
          <w:sz w:val="22"/>
          <w:szCs w:val="22"/>
          <w:lang w:eastAsia="en-GB"/>
          <w14:ligatures w14:val="none"/>
        </w:rPr>
        <w:t>Cllr David Rouane, Leader of South Oxfordshire District Council, said: “Mark is an enthusiastic expert in local government and has an innate ability to see challenges coming and understanding how to navigate them and we will certainly miss his experienced support. He is also a very passionate advocate of the officers he led – with good reason.”</w:t>
      </w:r>
    </w:p>
    <w:p w14:paraId="4D878265" w14:textId="77777777" w:rsidR="006408FC" w:rsidRPr="006408FC" w:rsidRDefault="006408FC" w:rsidP="006408FC">
      <w:pPr>
        <w:suppressAutoHyphens w:val="0"/>
        <w:spacing w:after="0" w:line="240" w:lineRule="auto"/>
        <w:rPr>
          <w:rFonts w:ascii="Arial" w:eastAsia="Times New Roman" w:hAnsi="Arial" w:cs="Arial"/>
          <w:color w:val="000000"/>
          <w:kern w:val="0"/>
          <w:sz w:val="22"/>
          <w:szCs w:val="22"/>
          <w:lang w:eastAsia="en-GB"/>
          <w14:ligatures w14:val="none"/>
        </w:rPr>
      </w:pPr>
    </w:p>
    <w:p w14:paraId="0B1FD90D" w14:textId="562F37E4" w:rsidR="002846EB" w:rsidRPr="002846EB" w:rsidRDefault="002846EB">
      <w:pPr>
        <w:pStyle w:val="BodyText"/>
        <w:shd w:val="clear" w:color="auto" w:fill="FFFFFF"/>
        <w:spacing w:after="0" w:line="240" w:lineRule="auto"/>
        <w:rPr>
          <w:rFonts w:ascii="Arial" w:hAnsi="Arial"/>
          <w:b/>
          <w:bCs/>
          <w:sz w:val="22"/>
          <w:szCs w:val="22"/>
        </w:rPr>
      </w:pPr>
      <w:r w:rsidRPr="002846EB">
        <w:rPr>
          <w:rFonts w:ascii="Arial" w:hAnsi="Arial"/>
          <w:b/>
          <w:bCs/>
          <w:sz w:val="22"/>
          <w:szCs w:val="22"/>
        </w:rPr>
        <w:t>Financial Outturn 2024/25</w:t>
      </w:r>
    </w:p>
    <w:p w14:paraId="0582F4AB" w14:textId="77777777" w:rsidR="002846EB" w:rsidRDefault="002846EB">
      <w:pPr>
        <w:pStyle w:val="BodyText"/>
        <w:shd w:val="clear" w:color="auto" w:fill="FFFFFF"/>
        <w:spacing w:after="0" w:line="240" w:lineRule="auto"/>
        <w:rPr>
          <w:rFonts w:ascii="Arial" w:hAnsi="Arial"/>
          <w:sz w:val="22"/>
          <w:szCs w:val="22"/>
        </w:rPr>
      </w:pPr>
    </w:p>
    <w:p w14:paraId="2C6ABB71" w14:textId="44F9AD17" w:rsidR="006479E1" w:rsidRDefault="002846EB">
      <w:pPr>
        <w:pStyle w:val="BodyText"/>
        <w:shd w:val="clear" w:color="auto" w:fill="FFFFFF"/>
        <w:spacing w:after="0" w:line="240" w:lineRule="auto"/>
        <w:rPr>
          <w:rFonts w:ascii="Arial" w:hAnsi="Arial"/>
          <w:sz w:val="22"/>
          <w:szCs w:val="22"/>
        </w:rPr>
      </w:pPr>
      <w:r>
        <w:rPr>
          <w:rFonts w:ascii="Arial" w:hAnsi="Arial"/>
          <w:sz w:val="22"/>
          <w:szCs w:val="22"/>
        </w:rPr>
        <w:t>At its meeting on 25</w:t>
      </w:r>
      <w:r w:rsidRPr="002846EB">
        <w:rPr>
          <w:rFonts w:ascii="Arial" w:hAnsi="Arial"/>
          <w:sz w:val="22"/>
          <w:szCs w:val="22"/>
          <w:vertAlign w:val="superscript"/>
        </w:rPr>
        <w:t>th</w:t>
      </w:r>
      <w:r>
        <w:rPr>
          <w:rFonts w:ascii="Arial" w:hAnsi="Arial"/>
          <w:sz w:val="22"/>
          <w:szCs w:val="22"/>
        </w:rPr>
        <w:t xml:space="preserve"> September the SODC Scrutiny Committee reviewed the report from </w:t>
      </w:r>
      <w:r w:rsidR="009A0DDB">
        <w:rPr>
          <w:rFonts w:ascii="Arial" w:hAnsi="Arial"/>
          <w:sz w:val="22"/>
          <w:szCs w:val="22"/>
        </w:rPr>
        <w:t>the Finance Director on the 2024/25 financial year.  All papers are available on the SODC website in the section on Council meetings</w:t>
      </w:r>
      <w:r w:rsidR="002525DE">
        <w:rPr>
          <w:rFonts w:ascii="Arial" w:hAnsi="Arial"/>
          <w:sz w:val="22"/>
          <w:szCs w:val="22"/>
        </w:rPr>
        <w:t xml:space="preserve"> but the bottom line is that despite some small variations in departmental expenditure, the</w:t>
      </w:r>
      <w:r w:rsidR="00735263">
        <w:rPr>
          <w:rFonts w:ascii="Arial" w:hAnsi="Arial"/>
          <w:sz w:val="22"/>
          <w:szCs w:val="22"/>
        </w:rPr>
        <w:t>se were more than compensated for by increased investment income</w:t>
      </w:r>
      <w:r w:rsidR="009A0DDB">
        <w:rPr>
          <w:rFonts w:ascii="Arial" w:hAnsi="Arial"/>
          <w:sz w:val="22"/>
          <w:szCs w:val="22"/>
        </w:rPr>
        <w:t xml:space="preserve">. </w:t>
      </w:r>
      <w:r w:rsidR="006E6185">
        <w:rPr>
          <w:rFonts w:ascii="Arial" w:hAnsi="Arial"/>
          <w:sz w:val="22"/>
          <w:szCs w:val="22"/>
        </w:rPr>
        <w:t xml:space="preserve"> </w:t>
      </w:r>
      <w:r w:rsidR="004956EF">
        <w:rPr>
          <w:rFonts w:ascii="Arial" w:hAnsi="Arial"/>
          <w:sz w:val="22"/>
          <w:szCs w:val="22"/>
        </w:rPr>
        <w:t xml:space="preserve">The Council’s </w:t>
      </w:r>
      <w:r w:rsidR="003D4796">
        <w:rPr>
          <w:rFonts w:ascii="Arial" w:hAnsi="Arial"/>
          <w:sz w:val="22"/>
          <w:szCs w:val="22"/>
        </w:rPr>
        <w:t xml:space="preserve">net </w:t>
      </w:r>
      <w:r w:rsidR="004956EF">
        <w:rPr>
          <w:rFonts w:ascii="Arial" w:hAnsi="Arial"/>
          <w:sz w:val="22"/>
          <w:szCs w:val="22"/>
        </w:rPr>
        <w:t xml:space="preserve">operating budget was </w:t>
      </w:r>
      <w:r w:rsidR="0053755E">
        <w:rPr>
          <w:rFonts w:ascii="Arial" w:hAnsi="Arial"/>
          <w:sz w:val="22"/>
          <w:szCs w:val="22"/>
        </w:rPr>
        <w:t>£24.5m for the financial year</w:t>
      </w:r>
      <w:r w:rsidR="00223F9A">
        <w:rPr>
          <w:rFonts w:ascii="Arial" w:hAnsi="Arial"/>
          <w:sz w:val="22"/>
          <w:szCs w:val="22"/>
        </w:rPr>
        <w:t xml:space="preserve"> and actual expenditure was £24.7m</w:t>
      </w:r>
      <w:r w:rsidR="0053755E">
        <w:rPr>
          <w:rFonts w:ascii="Arial" w:hAnsi="Arial"/>
          <w:sz w:val="22"/>
          <w:szCs w:val="22"/>
        </w:rPr>
        <w:t xml:space="preserve">.  </w:t>
      </w:r>
      <w:r w:rsidR="006E6185">
        <w:rPr>
          <w:rFonts w:ascii="Arial" w:hAnsi="Arial"/>
          <w:sz w:val="22"/>
          <w:szCs w:val="22"/>
        </w:rPr>
        <w:t xml:space="preserve">£15m of </w:t>
      </w:r>
      <w:r w:rsidR="00AC7842">
        <w:rPr>
          <w:rFonts w:ascii="Arial" w:hAnsi="Arial"/>
          <w:sz w:val="22"/>
          <w:szCs w:val="22"/>
        </w:rPr>
        <w:t>underspend in the capital budget will be carried forward into 2025/26</w:t>
      </w:r>
      <w:r w:rsidR="00ED7189">
        <w:rPr>
          <w:rFonts w:ascii="Arial" w:hAnsi="Arial"/>
          <w:sz w:val="22"/>
          <w:szCs w:val="22"/>
        </w:rPr>
        <w:t xml:space="preserve">; delays are mainly being seen in the </w:t>
      </w:r>
      <w:r w:rsidR="00FB2B54">
        <w:rPr>
          <w:rFonts w:ascii="Arial" w:hAnsi="Arial"/>
          <w:sz w:val="22"/>
          <w:szCs w:val="22"/>
        </w:rPr>
        <w:t>acquisition and delivery of social housing and in some of the council’s decarbonisation projects.   We are pressing to ensure that such projects are delivered in good time before the completion of the Local Government Reorganisation programme.</w:t>
      </w:r>
      <w:r w:rsidR="00B0077F">
        <w:rPr>
          <w:rFonts w:ascii="Arial" w:hAnsi="Arial"/>
          <w:sz w:val="22"/>
          <w:szCs w:val="22"/>
        </w:rPr>
        <w:t xml:space="preserve">   Frustratingly, we still seem to be holding £2m of </w:t>
      </w:r>
      <w:r w:rsidR="00B0077F">
        <w:rPr>
          <w:rFonts w:ascii="Arial" w:hAnsi="Arial"/>
          <w:sz w:val="22"/>
          <w:szCs w:val="22"/>
        </w:rPr>
        <w:lastRenderedPageBreak/>
        <w:t>CIL funding for Healthcare</w:t>
      </w:r>
      <w:r w:rsidR="00BD76B6">
        <w:rPr>
          <w:rFonts w:ascii="Arial" w:hAnsi="Arial"/>
          <w:sz w:val="22"/>
          <w:szCs w:val="22"/>
        </w:rPr>
        <w:t xml:space="preserve"> projects</w:t>
      </w:r>
      <w:r w:rsidR="00B0077F">
        <w:rPr>
          <w:rFonts w:ascii="Arial" w:hAnsi="Arial"/>
          <w:sz w:val="22"/>
          <w:szCs w:val="22"/>
        </w:rPr>
        <w:t>, which SODC is unable to spend directly and must depend on a request from the health agencies.</w:t>
      </w:r>
    </w:p>
    <w:p w14:paraId="4C89CD6C" w14:textId="77777777" w:rsidR="002846EB" w:rsidRDefault="002846EB">
      <w:pPr>
        <w:pStyle w:val="BodyText"/>
        <w:shd w:val="clear" w:color="auto" w:fill="FFFFFF"/>
        <w:spacing w:after="0" w:line="240" w:lineRule="auto"/>
        <w:rPr>
          <w:rFonts w:ascii="Arial" w:hAnsi="Arial"/>
          <w:sz w:val="22"/>
          <w:szCs w:val="22"/>
        </w:rPr>
      </w:pPr>
    </w:p>
    <w:p w14:paraId="0C4BDB44" w14:textId="77777777" w:rsidR="002846EB" w:rsidRDefault="002846EB">
      <w:pPr>
        <w:pStyle w:val="BodyText"/>
        <w:shd w:val="clear" w:color="auto" w:fill="FFFFFF"/>
        <w:spacing w:after="0" w:line="240" w:lineRule="auto"/>
        <w:rPr>
          <w:rFonts w:ascii="Arial" w:hAnsi="Arial"/>
          <w:sz w:val="22"/>
          <w:szCs w:val="22"/>
        </w:rPr>
      </w:pPr>
    </w:p>
    <w:p w14:paraId="20A40BEB" w14:textId="77777777" w:rsidR="00403E7F" w:rsidRDefault="00403E7F" w:rsidP="00403E7F">
      <w:pPr>
        <w:shd w:val="clear" w:color="auto" w:fill="FFFFFF"/>
        <w:spacing w:after="0" w:line="240" w:lineRule="auto"/>
        <w:rPr>
          <w:rFonts w:ascii="Arial" w:eastAsia="Calibri" w:hAnsi="Arial" w:cs="Calibri"/>
          <w:b/>
          <w:bCs/>
          <w:color w:val="000000"/>
          <w:kern w:val="0"/>
          <w:sz w:val="22"/>
          <w:szCs w:val="22"/>
          <w:shd w:val="clear" w:color="auto" w:fill="FFFFFF"/>
          <w:lang w:eastAsia="en-GB"/>
          <w14:ligatures w14:val="none"/>
        </w:rPr>
      </w:pPr>
      <w:r w:rsidRPr="00403E7F">
        <w:rPr>
          <w:rFonts w:ascii="Arial" w:eastAsia="Calibri" w:hAnsi="Arial" w:cs="Calibri"/>
          <w:b/>
          <w:bCs/>
          <w:color w:val="000000"/>
          <w:kern w:val="0"/>
          <w:sz w:val="22"/>
          <w:szCs w:val="22"/>
          <w:shd w:val="clear" w:color="auto" w:fill="FFFFFF"/>
          <w:lang w:eastAsia="en-GB"/>
          <w14:ligatures w14:val="none"/>
        </w:rPr>
        <w:t>New guides to nature in our meadow areas</w:t>
      </w:r>
    </w:p>
    <w:p w14:paraId="24EE461E" w14:textId="77777777" w:rsidR="00403E7F" w:rsidRPr="00403E7F" w:rsidRDefault="00403E7F" w:rsidP="00403E7F">
      <w:pPr>
        <w:shd w:val="clear" w:color="auto" w:fill="FFFFFF"/>
        <w:spacing w:after="0" w:line="240" w:lineRule="auto"/>
        <w:rPr>
          <w:rFonts w:ascii="Arial" w:eastAsia="Calibri" w:hAnsi="Arial" w:cs="Calibri"/>
          <w:b/>
          <w:bCs/>
          <w:color w:val="000000"/>
          <w:kern w:val="0"/>
          <w:sz w:val="22"/>
          <w:szCs w:val="22"/>
          <w:shd w:val="clear" w:color="auto" w:fill="FFFFFF"/>
          <w:lang w:eastAsia="en-GB"/>
          <w14:ligatures w14:val="none"/>
        </w:rPr>
      </w:pPr>
    </w:p>
    <w:p w14:paraId="5069EFC4" w14:textId="10F105F6" w:rsidR="00403E7F" w:rsidRPr="00403E7F" w:rsidRDefault="00403E7F" w:rsidP="00403E7F">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403E7F">
        <w:rPr>
          <w:rFonts w:ascii="Arial" w:eastAsia="Calibri" w:hAnsi="Arial" w:cs="Calibri"/>
          <w:bCs/>
          <w:color w:val="000000"/>
          <w:kern w:val="0"/>
          <w:sz w:val="22"/>
          <w:szCs w:val="22"/>
          <w:shd w:val="clear" w:color="auto" w:fill="FFFFFF"/>
          <w:lang w:eastAsia="en-GB"/>
          <w14:ligatures w14:val="none"/>
        </w:rPr>
        <w:t>We have produced new guides highlighting nature on some of the many community walks organised by the Active Communities team. Working with the Nature Recovery officer, the short guides are tailored to community walks near the councils’ meadow areas, giving examples of birds and insects and berries that can be spotted at the meadow areas. The leaflets are available (for anyone to download) on the community walks pages (</w:t>
      </w:r>
      <w:hyperlink r:id="rId6" w:tgtFrame="_blank" w:history="1">
        <w:r w:rsidRPr="00403E7F">
          <w:rPr>
            <w:rStyle w:val="Hyperlink"/>
            <w:rFonts w:ascii="Arial" w:eastAsia="Calibri" w:hAnsi="Arial" w:cs="Calibri"/>
            <w:bCs/>
            <w:kern w:val="0"/>
            <w:sz w:val="22"/>
            <w:szCs w:val="22"/>
            <w:shd w:val="clear" w:color="auto" w:fill="FFFFFF"/>
            <w:lang w:eastAsia="en-GB"/>
            <w14:ligatures w14:val="none"/>
          </w:rPr>
          <w:t>South</w:t>
        </w:r>
      </w:hyperlink>
      <w:r w:rsidR="00C87073">
        <w:rPr>
          <w:rFonts w:ascii="Arial" w:eastAsia="Calibri" w:hAnsi="Arial" w:cs="Calibri"/>
          <w:bCs/>
          <w:color w:val="000000"/>
          <w:kern w:val="0"/>
          <w:sz w:val="22"/>
          <w:szCs w:val="22"/>
          <w:shd w:val="clear" w:color="auto" w:fill="FFFFFF"/>
          <w:lang w:eastAsia="en-GB"/>
          <w14:ligatures w14:val="none"/>
        </w:rPr>
        <w:t>) although there isn’t a leaflet available yet for the Benson walks.</w:t>
      </w:r>
      <w:r w:rsidR="00C87073" w:rsidRPr="00403E7F">
        <w:rPr>
          <w:rFonts w:ascii="Arial" w:eastAsia="Calibri" w:hAnsi="Arial" w:cs="Calibri"/>
          <w:bCs/>
          <w:color w:val="000000"/>
          <w:kern w:val="0"/>
          <w:sz w:val="22"/>
          <w:szCs w:val="22"/>
          <w:shd w:val="clear" w:color="auto" w:fill="FFFFFF"/>
          <w:lang w:eastAsia="en-GB"/>
          <w14:ligatures w14:val="none"/>
        </w:rPr>
        <w:t xml:space="preserve"> </w:t>
      </w:r>
    </w:p>
    <w:p w14:paraId="0B20114A" w14:textId="77777777" w:rsidR="00403E7F" w:rsidRPr="00403E7F" w:rsidRDefault="00403E7F" w:rsidP="00403E7F">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403E7F">
        <w:rPr>
          <w:rFonts w:ascii="Arial" w:eastAsia="Calibri" w:hAnsi="Arial" w:cs="Calibri"/>
          <w:bCs/>
          <w:color w:val="000000"/>
          <w:kern w:val="0"/>
          <w:sz w:val="22"/>
          <w:szCs w:val="22"/>
          <w:shd w:val="clear" w:color="auto" w:fill="FFFFFF"/>
          <w:lang w:eastAsia="en-GB"/>
          <w14:ligatures w14:val="none"/>
        </w:rPr>
        <w:t> </w:t>
      </w:r>
    </w:p>
    <w:p w14:paraId="4A0F898D" w14:textId="77777777" w:rsidR="008846AD" w:rsidRDefault="00403E7F" w:rsidP="00403E7F">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403E7F">
        <w:rPr>
          <w:rFonts w:ascii="Arial" w:eastAsia="Calibri" w:hAnsi="Arial" w:cs="Calibri"/>
          <w:bCs/>
          <w:color w:val="000000"/>
          <w:kern w:val="0"/>
          <w:sz w:val="22"/>
          <w:szCs w:val="22"/>
          <w:shd w:val="clear" w:color="auto" w:fill="FFFFFF"/>
          <w:lang w:eastAsia="en-GB"/>
          <w14:ligatures w14:val="none"/>
        </w:rPr>
        <w:t>Please help spread the word by sharing these leaflets (</w:t>
      </w:r>
      <w:hyperlink r:id="rId7" w:tgtFrame="_blank" w:history="1">
        <w:r w:rsidRPr="00403E7F">
          <w:rPr>
            <w:rStyle w:val="Hyperlink"/>
            <w:rFonts w:ascii="Arial" w:eastAsia="Calibri" w:hAnsi="Arial" w:cs="Calibri"/>
            <w:bCs/>
            <w:kern w:val="0"/>
            <w:sz w:val="22"/>
            <w:szCs w:val="22"/>
            <w:shd w:val="clear" w:color="auto" w:fill="FFFFFF"/>
            <w:lang w:eastAsia="en-GB"/>
            <w14:ligatures w14:val="none"/>
          </w:rPr>
          <w:t>South</w:t>
        </w:r>
      </w:hyperlink>
      <w:r w:rsidR="00C87073">
        <w:rPr>
          <w:rFonts w:ascii="Arial" w:eastAsia="Calibri" w:hAnsi="Arial" w:cs="Calibri"/>
          <w:bCs/>
          <w:color w:val="000000"/>
          <w:kern w:val="0"/>
          <w:sz w:val="22"/>
          <w:szCs w:val="22"/>
          <w:shd w:val="clear" w:color="auto" w:fill="FFFFFF"/>
          <w:lang w:eastAsia="en-GB"/>
          <w14:ligatures w14:val="none"/>
        </w:rPr>
        <w:t>)</w:t>
      </w:r>
      <w:r w:rsidRPr="00403E7F">
        <w:rPr>
          <w:rFonts w:ascii="Arial" w:eastAsia="Calibri" w:hAnsi="Arial" w:cs="Calibri"/>
          <w:bCs/>
          <w:color w:val="000000"/>
          <w:kern w:val="0"/>
          <w:sz w:val="22"/>
          <w:szCs w:val="22"/>
          <w:shd w:val="clear" w:color="auto" w:fill="FFFFFF"/>
          <w:lang w:eastAsia="en-GB"/>
          <w14:ligatures w14:val="none"/>
        </w:rPr>
        <w:t xml:space="preserve"> with people in your communities.</w:t>
      </w:r>
    </w:p>
    <w:p w14:paraId="55B0A69D" w14:textId="77777777" w:rsidR="008846AD" w:rsidRDefault="008846AD" w:rsidP="00403E7F">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29CC4193" w14:textId="77777777" w:rsidR="008846AD" w:rsidRDefault="00403E7F" w:rsidP="008846AD">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403E7F">
        <w:rPr>
          <w:rFonts w:ascii="Arial" w:eastAsia="Calibri" w:hAnsi="Arial" w:cs="Calibri"/>
          <w:bCs/>
          <w:color w:val="000000"/>
          <w:kern w:val="0"/>
          <w:sz w:val="22"/>
          <w:szCs w:val="22"/>
          <w:shd w:val="clear" w:color="auto" w:fill="FFFFFF"/>
          <w:lang w:eastAsia="en-GB"/>
          <w14:ligatures w14:val="none"/>
        </w:rPr>
        <w:t> </w:t>
      </w:r>
    </w:p>
    <w:p w14:paraId="1BFC70AF" w14:textId="77777777" w:rsidR="008846AD" w:rsidRDefault="008846AD" w:rsidP="008846AD">
      <w:pPr>
        <w:shd w:val="clear" w:color="auto" w:fill="FFFFFF"/>
        <w:spacing w:after="0" w:line="240" w:lineRule="auto"/>
        <w:rPr>
          <w:rFonts w:ascii="Arial" w:eastAsia="Calibri" w:hAnsi="Arial" w:cs="Calibri"/>
          <w:b/>
          <w:bCs/>
          <w:color w:val="000000"/>
          <w:kern w:val="0"/>
          <w:sz w:val="22"/>
          <w:szCs w:val="22"/>
          <w:shd w:val="clear" w:color="auto" w:fill="FFFFFF"/>
          <w:lang w:eastAsia="en-GB"/>
          <w14:ligatures w14:val="none"/>
        </w:rPr>
      </w:pPr>
      <w:r>
        <w:rPr>
          <w:rFonts w:ascii="Arial" w:eastAsia="Calibri" w:hAnsi="Arial" w:cs="Calibri"/>
          <w:b/>
          <w:bCs/>
          <w:color w:val="000000"/>
          <w:kern w:val="0"/>
          <w:sz w:val="22"/>
          <w:szCs w:val="22"/>
          <w:shd w:val="clear" w:color="auto" w:fill="FFFFFF"/>
          <w:lang w:eastAsia="en-GB"/>
          <w14:ligatures w14:val="none"/>
        </w:rPr>
        <w:t>New phone number for Waste and Recycling services – 01235 422 123</w:t>
      </w:r>
    </w:p>
    <w:p w14:paraId="3E7B999B" w14:textId="77777777" w:rsidR="008846AD" w:rsidRDefault="008846AD" w:rsidP="008846AD">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26C09358" w14:textId="77777777" w:rsidR="008846AD" w:rsidRDefault="008846AD" w:rsidP="008846AD">
      <w:pPr>
        <w:pStyle w:val="BodyText"/>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Pr>
          <w:rFonts w:ascii="Arial" w:eastAsia="Calibri" w:hAnsi="Arial" w:cs="Calibri"/>
          <w:bCs/>
          <w:color w:val="000000"/>
          <w:kern w:val="0"/>
          <w:sz w:val="22"/>
          <w:szCs w:val="22"/>
          <w:shd w:val="clear" w:color="auto" w:fill="FFFFFF"/>
          <w:lang w:eastAsia="en-GB"/>
          <w14:ligatures w14:val="none"/>
        </w:rPr>
        <w:t>The main point of contact for all queries related our household waste, recycling, garden waste and street cleaning services is now the </w:t>
      </w:r>
      <w:r>
        <w:rPr>
          <w:rFonts w:ascii="Arial" w:eastAsia="Calibri" w:hAnsi="Arial" w:cs="Calibri"/>
          <w:b/>
          <w:bCs/>
          <w:color w:val="000000"/>
          <w:kern w:val="0"/>
          <w:sz w:val="22"/>
          <w:szCs w:val="22"/>
          <w:shd w:val="clear" w:color="auto" w:fill="FFFFFF"/>
          <w:lang w:eastAsia="en-GB"/>
          <w14:ligatures w14:val="none"/>
        </w:rPr>
        <w:t>new number</w:t>
      </w:r>
      <w:r>
        <w:rPr>
          <w:rFonts w:ascii="Arial" w:eastAsia="Calibri" w:hAnsi="Arial" w:cs="Calibri"/>
          <w:bCs/>
          <w:color w:val="000000"/>
          <w:kern w:val="0"/>
          <w:sz w:val="22"/>
          <w:szCs w:val="22"/>
          <w:shd w:val="clear" w:color="auto" w:fill="FFFFFF"/>
          <w:lang w:eastAsia="en-GB"/>
          <w14:ligatures w14:val="none"/>
        </w:rPr>
        <w:t>:  </w:t>
      </w:r>
    </w:p>
    <w:p w14:paraId="44E16E1C" w14:textId="77777777" w:rsidR="008846AD" w:rsidRDefault="008846AD" w:rsidP="008846AD">
      <w:pPr>
        <w:pStyle w:val="BodyText"/>
        <w:shd w:val="clear" w:color="auto" w:fill="FFFFFF"/>
        <w:spacing w:after="0" w:line="240" w:lineRule="auto"/>
        <w:rPr>
          <w:rFonts w:ascii="Arial;Arial EmbeddedFont;Arial" w:eastAsia="Calibri" w:hAnsi="Arial;Arial EmbeddedFont;Arial" w:cs="Calibri"/>
          <w:bCs/>
          <w:color w:val="000000"/>
          <w:kern w:val="0"/>
          <w:sz w:val="30"/>
          <w:szCs w:val="30"/>
          <w:shd w:val="clear" w:color="auto" w:fill="FFFFFF"/>
          <w:lang w:eastAsia="en-GB"/>
          <w14:ligatures w14:val="none"/>
        </w:rPr>
      </w:pPr>
      <w:r>
        <w:rPr>
          <w:rFonts w:ascii="Arial;Arial EmbeddedFont;Arial" w:eastAsia="Calibri" w:hAnsi="Arial;Arial EmbeddedFont;Arial" w:cs="Calibri"/>
          <w:b/>
          <w:bCs/>
          <w:color w:val="000000"/>
          <w:kern w:val="0"/>
          <w:sz w:val="30"/>
          <w:szCs w:val="30"/>
          <w:shd w:val="clear" w:color="auto" w:fill="FFFFFF"/>
          <w:lang w:eastAsia="en-GB"/>
          <w14:ligatures w14:val="none"/>
        </w:rPr>
        <w:t>01235 422 123</w:t>
      </w:r>
      <w:r>
        <w:rPr>
          <w:rFonts w:ascii="Arial;Arial EmbeddedFont;Arial" w:eastAsia="Calibri" w:hAnsi="Arial;Arial EmbeddedFont;Arial" w:cs="Calibri"/>
          <w:bCs/>
          <w:color w:val="000000"/>
          <w:kern w:val="0"/>
          <w:sz w:val="30"/>
          <w:szCs w:val="30"/>
          <w:shd w:val="clear" w:color="auto" w:fill="FFFFFF"/>
          <w:lang w:eastAsia="en-GB"/>
          <w14:ligatures w14:val="none"/>
        </w:rPr>
        <w:t> </w:t>
      </w:r>
    </w:p>
    <w:p w14:paraId="174A0B88" w14:textId="77777777" w:rsidR="008846AD" w:rsidRDefault="008846AD" w:rsidP="008846AD">
      <w:pPr>
        <w:pStyle w:val="BodyText"/>
        <w:shd w:val="clear" w:color="auto" w:fill="FFFFFF"/>
        <w:spacing w:after="0" w:line="240" w:lineRule="auto"/>
        <w:rPr>
          <w:rFonts w:ascii="Arial" w:hAnsi="Arial"/>
          <w:sz w:val="22"/>
          <w:szCs w:val="22"/>
        </w:rPr>
      </w:pPr>
      <w:r>
        <w:rPr>
          <w:rFonts w:ascii="Arial" w:eastAsia="Calibri" w:hAnsi="Arial" w:cs="Calibri"/>
          <w:bCs/>
          <w:color w:val="000000"/>
          <w:kern w:val="0"/>
          <w:sz w:val="22"/>
          <w:szCs w:val="22"/>
          <w:shd w:val="clear" w:color="auto" w:fill="FFFFFF"/>
          <w:lang w:eastAsia="en-GB"/>
          <w14:ligatures w14:val="none"/>
        </w:rPr>
        <w:t>This new number is for all district council household waste, recycling, food, garden waste collections, bulky waste (collections only*), clinical waste collections and street cleaning services.  It is also the number to call to report fly-tipping and abandoned vehicles if someone cannot do so online.  </w:t>
      </w:r>
      <w:r>
        <w:rPr>
          <w:rFonts w:ascii="Arial" w:hAnsi="Arial"/>
          <w:sz w:val="22"/>
          <w:szCs w:val="22"/>
        </w:rPr>
        <w:t xml:space="preserve">For queries about garden waste permits, residents should continue to call 01235 422 422. </w:t>
      </w:r>
    </w:p>
    <w:p w14:paraId="0EA90E57" w14:textId="77777777" w:rsidR="008846AD" w:rsidRDefault="008846AD" w:rsidP="008846AD">
      <w:pPr>
        <w:pStyle w:val="BodyText"/>
        <w:shd w:val="clear" w:color="auto" w:fill="FFFFFF"/>
        <w:spacing w:after="0" w:line="240" w:lineRule="auto"/>
        <w:rPr>
          <w:rFonts w:ascii="Arial" w:hAnsi="Arial"/>
          <w:sz w:val="22"/>
          <w:szCs w:val="22"/>
        </w:rPr>
      </w:pPr>
    </w:p>
    <w:p w14:paraId="0697E059" w14:textId="77777777" w:rsidR="008846AD" w:rsidRPr="008B1020" w:rsidRDefault="008846AD" w:rsidP="008846AD">
      <w:pPr>
        <w:shd w:val="clear" w:color="auto" w:fill="FFFFFF"/>
        <w:spacing w:after="0" w:line="240" w:lineRule="auto"/>
        <w:rPr>
          <w:rFonts w:ascii="Calibri" w:eastAsia="Calibri" w:hAnsi="Calibri" w:cs="Calibri"/>
          <w:kern w:val="0"/>
          <w:sz w:val="22"/>
          <w:szCs w:val="22"/>
          <w:lang w:eastAsia="en-GB"/>
          <w14:ligatures w14:val="none"/>
        </w:rPr>
      </w:pPr>
      <w:r w:rsidRPr="008B1020">
        <w:rPr>
          <w:rFonts w:ascii="Arial" w:eastAsia="Calibri" w:hAnsi="Arial" w:cs="Arial"/>
          <w:color w:val="000000"/>
          <w:kern w:val="0"/>
          <w:sz w:val="22"/>
          <w:szCs w:val="22"/>
          <w:lang w:eastAsia="en-GB"/>
          <w14:ligatures w14:val="none"/>
        </w:rPr>
        <w:t> </w:t>
      </w:r>
    </w:p>
    <w:p w14:paraId="42C0BA51" w14:textId="7B39B6DD" w:rsidR="002F4CB9" w:rsidRDefault="002F4CB9" w:rsidP="002F4CB9">
      <w:pPr>
        <w:shd w:val="clear" w:color="auto" w:fill="FFFFFF"/>
        <w:spacing w:after="0" w:line="240" w:lineRule="auto"/>
        <w:rPr>
          <w:rFonts w:ascii="Arial" w:eastAsia="Calibri" w:hAnsi="Arial" w:cs="Calibri"/>
          <w:b/>
          <w:bCs/>
          <w:color w:val="000000"/>
          <w:kern w:val="0"/>
          <w:sz w:val="22"/>
          <w:szCs w:val="22"/>
          <w:shd w:val="clear" w:color="auto" w:fill="FFFFFF"/>
          <w:lang w:eastAsia="en-GB"/>
          <w14:ligatures w14:val="none"/>
        </w:rPr>
      </w:pPr>
      <w:r w:rsidRPr="002F4CB9">
        <w:rPr>
          <w:rFonts w:ascii="Arial" w:eastAsia="Calibri" w:hAnsi="Arial" w:cs="Calibri"/>
          <w:b/>
          <w:bCs/>
          <w:color w:val="000000"/>
          <w:kern w:val="0"/>
          <w:sz w:val="22"/>
          <w:szCs w:val="22"/>
          <w:shd w:val="clear" w:color="auto" w:fill="FFFFFF"/>
          <w:lang w:eastAsia="en-GB"/>
          <w14:ligatures w14:val="none"/>
        </w:rPr>
        <w:t xml:space="preserve">Food and Warmth Grant Scheme </w:t>
      </w:r>
      <w:r>
        <w:rPr>
          <w:rFonts w:ascii="Arial" w:eastAsia="Calibri" w:hAnsi="Arial" w:cs="Calibri"/>
          <w:b/>
          <w:bCs/>
          <w:color w:val="000000"/>
          <w:kern w:val="0"/>
          <w:sz w:val="22"/>
          <w:szCs w:val="22"/>
          <w:shd w:val="clear" w:color="auto" w:fill="FFFFFF"/>
          <w:lang w:eastAsia="en-GB"/>
          <w14:ligatures w14:val="none"/>
        </w:rPr>
        <w:t>now open</w:t>
      </w:r>
    </w:p>
    <w:p w14:paraId="3F4E4F20" w14:textId="77777777" w:rsidR="002F4CB9" w:rsidRPr="002F4CB9" w:rsidRDefault="002F4CB9" w:rsidP="002F4CB9">
      <w:pPr>
        <w:shd w:val="clear" w:color="auto" w:fill="FFFFFF"/>
        <w:spacing w:after="0" w:line="240" w:lineRule="auto"/>
        <w:rPr>
          <w:rFonts w:ascii="Arial" w:eastAsia="Calibri" w:hAnsi="Arial" w:cs="Calibri"/>
          <w:b/>
          <w:bCs/>
          <w:color w:val="000000"/>
          <w:kern w:val="0"/>
          <w:sz w:val="22"/>
          <w:szCs w:val="22"/>
          <w:shd w:val="clear" w:color="auto" w:fill="FFFFFF"/>
          <w:lang w:eastAsia="en-GB"/>
          <w14:ligatures w14:val="none"/>
        </w:rPr>
      </w:pPr>
    </w:p>
    <w:p w14:paraId="23BB7A17" w14:textId="6327F1AE" w:rsidR="002F4CB9" w:rsidRDefault="002F4CB9" w:rsidP="002F4CB9">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2F4CB9">
        <w:rPr>
          <w:rFonts w:ascii="Arial" w:eastAsia="Calibri" w:hAnsi="Arial" w:cs="Calibri"/>
          <w:bCs/>
          <w:color w:val="000000"/>
          <w:kern w:val="0"/>
          <w:sz w:val="22"/>
          <w:szCs w:val="22"/>
          <w:shd w:val="clear" w:color="auto" w:fill="FFFFFF"/>
          <w:lang w:eastAsia="en-GB"/>
          <w14:ligatures w14:val="none"/>
        </w:rPr>
        <w:t xml:space="preserve">To help residents who are finding the everyday reality of cost-of-living pressures a real struggle, </w:t>
      </w:r>
      <w:r w:rsidR="00A70803">
        <w:rPr>
          <w:rFonts w:ascii="Arial" w:eastAsia="Calibri" w:hAnsi="Arial" w:cs="Calibri"/>
          <w:bCs/>
          <w:color w:val="000000"/>
          <w:kern w:val="0"/>
          <w:sz w:val="22"/>
          <w:szCs w:val="22"/>
          <w:shd w:val="clear" w:color="auto" w:fill="FFFFFF"/>
          <w:lang w:eastAsia="en-GB"/>
          <w14:ligatures w14:val="none"/>
        </w:rPr>
        <w:t xml:space="preserve">SODC </w:t>
      </w:r>
      <w:r w:rsidR="003F4C49">
        <w:rPr>
          <w:rFonts w:ascii="Arial" w:eastAsia="Calibri" w:hAnsi="Arial" w:cs="Calibri"/>
          <w:bCs/>
          <w:color w:val="000000"/>
          <w:kern w:val="0"/>
          <w:sz w:val="22"/>
          <w:szCs w:val="22"/>
          <w:shd w:val="clear" w:color="auto" w:fill="FFFFFF"/>
          <w:lang w:eastAsia="en-GB"/>
          <w14:ligatures w14:val="none"/>
        </w:rPr>
        <w:t>has</w:t>
      </w:r>
      <w:r w:rsidRPr="002F4CB9">
        <w:rPr>
          <w:rFonts w:ascii="Arial" w:eastAsia="Calibri" w:hAnsi="Arial" w:cs="Calibri"/>
          <w:bCs/>
          <w:color w:val="000000"/>
          <w:kern w:val="0"/>
          <w:sz w:val="22"/>
          <w:szCs w:val="22"/>
          <w:shd w:val="clear" w:color="auto" w:fill="FFFFFF"/>
          <w:lang w:eastAsia="en-GB"/>
          <w14:ligatures w14:val="none"/>
        </w:rPr>
        <w:t xml:space="preserve"> launch</w:t>
      </w:r>
      <w:r w:rsidR="003F4C49">
        <w:rPr>
          <w:rFonts w:ascii="Arial" w:eastAsia="Calibri" w:hAnsi="Arial" w:cs="Calibri"/>
          <w:bCs/>
          <w:color w:val="000000"/>
          <w:kern w:val="0"/>
          <w:sz w:val="22"/>
          <w:szCs w:val="22"/>
          <w:shd w:val="clear" w:color="auto" w:fill="FFFFFF"/>
          <w:lang w:eastAsia="en-GB"/>
          <w14:ligatures w14:val="none"/>
        </w:rPr>
        <w:t xml:space="preserve">ed </w:t>
      </w:r>
      <w:r w:rsidRPr="002F4CB9">
        <w:rPr>
          <w:rFonts w:ascii="Arial" w:eastAsia="Calibri" w:hAnsi="Arial" w:cs="Calibri"/>
          <w:bCs/>
          <w:color w:val="000000"/>
          <w:kern w:val="0"/>
          <w:sz w:val="22"/>
          <w:szCs w:val="22"/>
          <w:shd w:val="clear" w:color="auto" w:fill="FFFFFF"/>
          <w:lang w:eastAsia="en-GB"/>
          <w14:ligatures w14:val="none"/>
        </w:rPr>
        <w:t>the Food and Warmth Grant</w:t>
      </w:r>
      <w:r w:rsidR="00A70803">
        <w:rPr>
          <w:rFonts w:ascii="Arial" w:eastAsia="Calibri" w:hAnsi="Arial" w:cs="Calibri"/>
          <w:bCs/>
          <w:color w:val="000000"/>
          <w:kern w:val="0"/>
          <w:sz w:val="22"/>
          <w:szCs w:val="22"/>
          <w:shd w:val="clear" w:color="auto" w:fill="FFFFFF"/>
          <w:lang w:eastAsia="en-GB"/>
          <w14:ligatures w14:val="none"/>
        </w:rPr>
        <w:t>,</w:t>
      </w:r>
      <w:r w:rsidRPr="002F4CB9">
        <w:rPr>
          <w:rFonts w:ascii="Arial" w:eastAsia="Calibri" w:hAnsi="Arial" w:cs="Calibri"/>
          <w:bCs/>
          <w:color w:val="000000"/>
          <w:kern w:val="0"/>
          <w:sz w:val="22"/>
          <w:szCs w:val="22"/>
          <w:shd w:val="clear" w:color="auto" w:fill="FFFFFF"/>
          <w:lang w:eastAsia="en-GB"/>
          <w14:ligatures w14:val="none"/>
        </w:rPr>
        <w:t xml:space="preserve"> previously known as the Household Support Fund. </w:t>
      </w:r>
      <w:r w:rsidR="003F4C49">
        <w:rPr>
          <w:rFonts w:ascii="Arial" w:eastAsia="Calibri" w:hAnsi="Arial" w:cs="Calibri"/>
          <w:bCs/>
          <w:color w:val="000000"/>
          <w:kern w:val="0"/>
          <w:sz w:val="22"/>
          <w:szCs w:val="22"/>
          <w:shd w:val="clear" w:color="auto" w:fill="FFFFFF"/>
          <w:lang w:eastAsia="en-GB"/>
          <w14:ligatures w14:val="none"/>
        </w:rPr>
        <w:t xml:space="preserve">  Voluntary</w:t>
      </w:r>
      <w:r w:rsidRPr="002F4CB9">
        <w:rPr>
          <w:rFonts w:ascii="Arial" w:eastAsia="Calibri" w:hAnsi="Arial" w:cs="Calibri"/>
          <w:bCs/>
          <w:color w:val="000000"/>
          <w:kern w:val="0"/>
          <w:sz w:val="22"/>
          <w:szCs w:val="22"/>
          <w:shd w:val="clear" w:color="auto" w:fill="FFFFFF"/>
          <w:lang w:eastAsia="en-GB"/>
          <w14:ligatures w14:val="none"/>
        </w:rPr>
        <w:t xml:space="preserve"> and community organisations and town and parish councils can apply for a food and warmth grant, to support those who need the most help this winter.  </w:t>
      </w:r>
    </w:p>
    <w:p w14:paraId="673104CE" w14:textId="77777777" w:rsidR="003F4C49" w:rsidRPr="002F4CB9" w:rsidRDefault="003F4C49" w:rsidP="002F4CB9">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6A478444" w14:textId="77777777" w:rsidR="002F4CB9" w:rsidRDefault="002F4CB9" w:rsidP="002F4CB9">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2F4CB9">
        <w:rPr>
          <w:rFonts w:ascii="Arial" w:eastAsia="Calibri" w:hAnsi="Arial" w:cs="Calibri"/>
          <w:bCs/>
          <w:color w:val="000000"/>
          <w:kern w:val="0"/>
          <w:sz w:val="22"/>
          <w:szCs w:val="22"/>
          <w:shd w:val="clear" w:color="auto" w:fill="FFFFFF"/>
          <w:lang w:eastAsia="en-GB"/>
          <w14:ligatures w14:val="none"/>
        </w:rPr>
        <w:t>Organisations can apply for up to £2,000 if un-constituted, £2,000–£5,000 if constituted, and up to £10,000 for collaborations between three or more not-for-profit organisations led by a constituted group. </w:t>
      </w:r>
    </w:p>
    <w:p w14:paraId="2AF6616F" w14:textId="77777777" w:rsidR="003F4C49" w:rsidRPr="002F4CB9" w:rsidRDefault="003F4C49" w:rsidP="002F4CB9">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54AA2295" w14:textId="77777777" w:rsidR="002F4CB9" w:rsidRPr="002F4CB9" w:rsidRDefault="002F4CB9" w:rsidP="002F4CB9">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2F4CB9">
        <w:rPr>
          <w:rFonts w:ascii="Arial" w:eastAsia="Calibri" w:hAnsi="Arial" w:cs="Calibri"/>
          <w:bCs/>
          <w:color w:val="000000"/>
          <w:kern w:val="0"/>
          <w:sz w:val="22"/>
          <w:szCs w:val="22"/>
          <w:shd w:val="clear" w:color="auto" w:fill="FFFFFF"/>
          <w:lang w:eastAsia="en-GB"/>
          <w14:ligatures w14:val="none"/>
        </w:rPr>
        <w:t>The application window is open for six weeks and closes at midday on 6 November 2025. </w:t>
      </w:r>
    </w:p>
    <w:p w14:paraId="424CA33B" w14:textId="563A934B" w:rsidR="001874C7" w:rsidRDefault="002F4CB9" w:rsidP="002F4CB9">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2F4CB9">
        <w:rPr>
          <w:rFonts w:ascii="Arial" w:eastAsia="Calibri" w:hAnsi="Arial" w:cs="Calibri"/>
          <w:bCs/>
          <w:color w:val="000000"/>
          <w:kern w:val="0"/>
          <w:sz w:val="22"/>
          <w:szCs w:val="22"/>
          <w:shd w:val="clear" w:color="auto" w:fill="FFFFFF"/>
          <w:lang w:eastAsia="en-GB"/>
          <w14:ligatures w14:val="none"/>
        </w:rPr>
        <w:t>More information including how to apply, please see our website (</w:t>
      </w:r>
      <w:hyperlink r:id="rId8" w:tgtFrame="_blank" w:history="1">
        <w:r w:rsidRPr="002F4CB9">
          <w:rPr>
            <w:rStyle w:val="Hyperlink"/>
            <w:rFonts w:ascii="Arial" w:eastAsia="Calibri" w:hAnsi="Arial" w:cs="Calibri"/>
            <w:bCs/>
            <w:kern w:val="0"/>
            <w:sz w:val="22"/>
            <w:szCs w:val="22"/>
            <w:shd w:val="clear" w:color="auto" w:fill="FFFFFF"/>
            <w:lang w:eastAsia="en-GB"/>
            <w14:ligatures w14:val="none"/>
          </w:rPr>
          <w:t>South</w:t>
        </w:r>
      </w:hyperlink>
      <w:r w:rsidRPr="002F4CB9">
        <w:rPr>
          <w:rFonts w:ascii="Arial" w:eastAsia="Calibri" w:hAnsi="Arial" w:cs="Calibri"/>
          <w:bCs/>
          <w:color w:val="000000"/>
          <w:kern w:val="0"/>
          <w:sz w:val="22"/>
          <w:szCs w:val="22"/>
          <w:shd w:val="clear" w:color="auto" w:fill="FFFFFF"/>
          <w:lang w:eastAsia="en-GB"/>
          <w14:ligatures w14:val="none"/>
        </w:rPr>
        <w:t xml:space="preserve">).  Please help to spread the word to organisations in your </w:t>
      </w:r>
      <w:r w:rsidR="00AF509F">
        <w:rPr>
          <w:rFonts w:ascii="Arial" w:eastAsia="Calibri" w:hAnsi="Arial" w:cs="Calibri"/>
          <w:bCs/>
          <w:color w:val="000000"/>
          <w:kern w:val="0"/>
          <w:sz w:val="22"/>
          <w:szCs w:val="22"/>
          <w:shd w:val="clear" w:color="auto" w:fill="FFFFFF"/>
          <w:lang w:eastAsia="en-GB"/>
          <w14:ligatures w14:val="none"/>
        </w:rPr>
        <w:t>community.</w:t>
      </w:r>
    </w:p>
    <w:p w14:paraId="7DEAA687" w14:textId="77777777" w:rsidR="008E0B61" w:rsidRDefault="008E0B61" w:rsidP="002F4CB9">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3913C344" w14:textId="77777777" w:rsidR="00E34C1B" w:rsidRDefault="00E34C1B" w:rsidP="00E34C1B">
      <w:pPr>
        <w:shd w:val="clear" w:color="auto" w:fill="FFFFFF"/>
        <w:spacing w:after="0" w:line="240" w:lineRule="auto"/>
        <w:rPr>
          <w:rFonts w:ascii="Arial" w:eastAsia="Calibri" w:hAnsi="Arial" w:cs="Calibri"/>
          <w:b/>
          <w:bCs/>
          <w:color w:val="000000"/>
          <w:kern w:val="0"/>
          <w:sz w:val="22"/>
          <w:szCs w:val="22"/>
          <w:shd w:val="clear" w:color="auto" w:fill="FFFFFF"/>
          <w:lang w:eastAsia="en-GB"/>
          <w14:ligatures w14:val="none"/>
        </w:rPr>
      </w:pPr>
      <w:r w:rsidRPr="00E34C1B">
        <w:rPr>
          <w:rFonts w:ascii="Arial" w:eastAsia="Calibri" w:hAnsi="Arial" w:cs="Calibri"/>
          <w:b/>
          <w:bCs/>
          <w:color w:val="000000"/>
          <w:kern w:val="0"/>
          <w:sz w:val="22"/>
          <w:szCs w:val="22"/>
          <w:shd w:val="clear" w:color="auto" w:fill="FFFFFF"/>
          <w:lang w:eastAsia="en-GB"/>
          <w14:ligatures w14:val="none"/>
        </w:rPr>
        <w:t xml:space="preserve">Licensing consultation </w:t>
      </w:r>
    </w:p>
    <w:p w14:paraId="65FC9A8F" w14:textId="77777777" w:rsidR="00E34C1B" w:rsidRPr="00E34C1B" w:rsidRDefault="00E34C1B" w:rsidP="00E34C1B">
      <w:pPr>
        <w:shd w:val="clear" w:color="auto" w:fill="FFFFFF"/>
        <w:spacing w:after="0" w:line="240" w:lineRule="auto"/>
        <w:rPr>
          <w:rFonts w:ascii="Arial" w:eastAsia="Calibri" w:hAnsi="Arial" w:cs="Calibri"/>
          <w:b/>
          <w:bCs/>
          <w:color w:val="000000"/>
          <w:kern w:val="0"/>
          <w:sz w:val="22"/>
          <w:szCs w:val="22"/>
          <w:shd w:val="clear" w:color="auto" w:fill="FFFFFF"/>
          <w:lang w:eastAsia="en-GB"/>
          <w14:ligatures w14:val="none"/>
        </w:rPr>
      </w:pPr>
    </w:p>
    <w:p w14:paraId="57257989" w14:textId="5EF40FD8" w:rsidR="008E0B61" w:rsidRDefault="00E34C1B" w:rsidP="00E34C1B">
      <w:pPr>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Pr>
          <w:rFonts w:ascii="Arial" w:eastAsia="Calibri" w:hAnsi="Arial" w:cs="Calibri"/>
          <w:bCs/>
          <w:color w:val="000000"/>
          <w:kern w:val="0"/>
          <w:sz w:val="22"/>
          <w:szCs w:val="22"/>
          <w:shd w:val="clear" w:color="auto" w:fill="FFFFFF"/>
          <w:lang w:eastAsia="en-GB"/>
          <w14:ligatures w14:val="none"/>
        </w:rPr>
        <w:t xml:space="preserve">SODC is </w:t>
      </w:r>
      <w:r w:rsidRPr="00E34C1B">
        <w:rPr>
          <w:rFonts w:ascii="Arial" w:eastAsia="Calibri" w:hAnsi="Arial" w:cs="Calibri"/>
          <w:bCs/>
          <w:color w:val="000000"/>
          <w:kern w:val="0"/>
          <w:sz w:val="22"/>
          <w:szCs w:val="22"/>
          <w:shd w:val="clear" w:color="auto" w:fill="FFFFFF"/>
          <w:lang w:eastAsia="en-GB"/>
          <w14:ligatures w14:val="none"/>
        </w:rPr>
        <w:t xml:space="preserve">planning to make a few changes to </w:t>
      </w:r>
      <w:r w:rsidR="003B44AF">
        <w:rPr>
          <w:rFonts w:ascii="Arial" w:eastAsia="Calibri" w:hAnsi="Arial" w:cs="Calibri"/>
          <w:bCs/>
          <w:color w:val="000000"/>
          <w:kern w:val="0"/>
          <w:sz w:val="22"/>
          <w:szCs w:val="22"/>
          <w:shd w:val="clear" w:color="auto" w:fill="FFFFFF"/>
          <w:lang w:eastAsia="en-GB"/>
          <w14:ligatures w14:val="none"/>
        </w:rPr>
        <w:t>its</w:t>
      </w:r>
      <w:r w:rsidRPr="00E34C1B">
        <w:rPr>
          <w:rFonts w:ascii="Arial" w:eastAsia="Calibri" w:hAnsi="Arial" w:cs="Calibri"/>
          <w:bCs/>
          <w:color w:val="000000"/>
          <w:kern w:val="0"/>
          <w:sz w:val="22"/>
          <w:szCs w:val="22"/>
          <w:shd w:val="clear" w:color="auto" w:fill="FFFFFF"/>
          <w:lang w:eastAsia="en-GB"/>
          <w14:ligatures w14:val="none"/>
        </w:rPr>
        <w:t xml:space="preserve"> policy which determines how </w:t>
      </w:r>
      <w:r w:rsidR="003B44AF">
        <w:rPr>
          <w:rFonts w:ascii="Arial" w:eastAsia="Calibri" w:hAnsi="Arial" w:cs="Calibri"/>
          <w:bCs/>
          <w:color w:val="000000"/>
          <w:kern w:val="0"/>
          <w:sz w:val="22"/>
          <w:szCs w:val="22"/>
          <w:shd w:val="clear" w:color="auto" w:fill="FFFFFF"/>
          <w:lang w:eastAsia="en-GB"/>
          <w14:ligatures w14:val="none"/>
        </w:rPr>
        <w:t>it</w:t>
      </w:r>
      <w:r w:rsidRPr="00E34C1B">
        <w:rPr>
          <w:rFonts w:ascii="Arial" w:eastAsia="Calibri" w:hAnsi="Arial" w:cs="Calibri"/>
          <w:bCs/>
          <w:color w:val="000000"/>
          <w:kern w:val="0"/>
          <w:sz w:val="22"/>
          <w:szCs w:val="22"/>
          <w:shd w:val="clear" w:color="auto" w:fill="FFFFFF"/>
          <w:lang w:eastAsia="en-GB"/>
          <w14:ligatures w14:val="none"/>
        </w:rPr>
        <w:t xml:space="preserve"> make</w:t>
      </w:r>
      <w:r w:rsidR="003B44AF">
        <w:rPr>
          <w:rFonts w:ascii="Arial" w:eastAsia="Calibri" w:hAnsi="Arial" w:cs="Calibri"/>
          <w:bCs/>
          <w:color w:val="000000"/>
          <w:kern w:val="0"/>
          <w:sz w:val="22"/>
          <w:szCs w:val="22"/>
          <w:shd w:val="clear" w:color="auto" w:fill="FFFFFF"/>
          <w:lang w:eastAsia="en-GB"/>
          <w14:ligatures w14:val="none"/>
        </w:rPr>
        <w:t>s</w:t>
      </w:r>
      <w:r w:rsidRPr="00E34C1B">
        <w:rPr>
          <w:rFonts w:ascii="Arial" w:eastAsia="Calibri" w:hAnsi="Arial" w:cs="Calibri"/>
          <w:bCs/>
          <w:color w:val="000000"/>
          <w:kern w:val="0"/>
          <w:sz w:val="22"/>
          <w:szCs w:val="22"/>
          <w:shd w:val="clear" w:color="auto" w:fill="FFFFFF"/>
          <w:lang w:eastAsia="en-GB"/>
          <w14:ligatures w14:val="none"/>
        </w:rPr>
        <w:t xml:space="preserve"> licensing decisions and how licensed premises can operate in our districts. </w:t>
      </w:r>
      <w:r w:rsidR="003B44AF">
        <w:rPr>
          <w:rFonts w:ascii="Arial" w:eastAsia="Calibri" w:hAnsi="Arial" w:cs="Calibri"/>
          <w:bCs/>
          <w:color w:val="000000"/>
          <w:kern w:val="0"/>
          <w:sz w:val="22"/>
          <w:szCs w:val="22"/>
          <w:shd w:val="clear" w:color="auto" w:fill="FFFFFF"/>
          <w:lang w:eastAsia="en-GB"/>
          <w14:ligatures w14:val="none"/>
        </w:rPr>
        <w:t>The</w:t>
      </w:r>
      <w:r w:rsidRPr="00E34C1B">
        <w:rPr>
          <w:rFonts w:ascii="Arial" w:eastAsia="Calibri" w:hAnsi="Arial" w:cs="Calibri"/>
          <w:bCs/>
          <w:color w:val="000000"/>
          <w:kern w:val="0"/>
          <w:sz w:val="22"/>
          <w:szCs w:val="22"/>
          <w:shd w:val="clear" w:color="auto" w:fill="FFFFFF"/>
          <w:lang w:eastAsia="en-GB"/>
          <w14:ligatures w14:val="none"/>
        </w:rPr>
        <w:t xml:space="preserve"> proposed updated Licensing Act Policy includes new references to: Martyn’s Law, the Ask for Angela scheme and promoting initiatives for women and girls' safety; and updated guidance on staff training about safeguarding and evacuation and emergency procedures.  You can find out more and have your say via </w:t>
      </w:r>
      <w:hyperlink r:id="rId9" w:tgtFrame="_blank" w:history="1">
        <w:r w:rsidRPr="00E34C1B">
          <w:rPr>
            <w:rStyle w:val="Hyperlink"/>
            <w:rFonts w:ascii="Arial" w:eastAsia="Calibri" w:hAnsi="Arial" w:cs="Calibri"/>
            <w:bCs/>
            <w:kern w:val="0"/>
            <w:sz w:val="22"/>
            <w:szCs w:val="22"/>
            <w:shd w:val="clear" w:color="auto" w:fill="FFFFFF"/>
            <w:lang w:eastAsia="en-GB"/>
            <w14:ligatures w14:val="none"/>
          </w:rPr>
          <w:t>our consultation page</w:t>
        </w:r>
      </w:hyperlink>
      <w:r w:rsidRPr="00E34C1B">
        <w:rPr>
          <w:rFonts w:ascii="Arial" w:eastAsia="Calibri" w:hAnsi="Arial" w:cs="Calibri"/>
          <w:bCs/>
          <w:color w:val="000000"/>
          <w:kern w:val="0"/>
          <w:sz w:val="22"/>
          <w:szCs w:val="22"/>
          <w:shd w:val="clear" w:color="auto" w:fill="FFFFFF"/>
          <w:lang w:eastAsia="en-GB"/>
          <w14:ligatures w14:val="none"/>
        </w:rPr>
        <w:t>. Comments are open until 16 October 2025. </w:t>
      </w:r>
    </w:p>
    <w:sectPr w:rsidR="008E0B61">
      <w:pgSz w:w="11906" w:h="16838"/>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6DA2" w14:textId="77777777" w:rsidR="00A61463" w:rsidRDefault="00A61463" w:rsidP="002525DE">
      <w:pPr>
        <w:spacing w:after="0" w:line="240" w:lineRule="auto"/>
      </w:pPr>
      <w:r>
        <w:separator/>
      </w:r>
    </w:p>
  </w:endnote>
  <w:endnote w:type="continuationSeparator" w:id="0">
    <w:p w14:paraId="5A98D7B0" w14:textId="77777777" w:rsidR="00A61463" w:rsidRDefault="00A61463" w:rsidP="0025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Arial EmbeddedFont;Arial">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CE8EA" w14:textId="77777777" w:rsidR="00A61463" w:rsidRDefault="00A61463" w:rsidP="002525DE">
      <w:pPr>
        <w:spacing w:after="0" w:line="240" w:lineRule="auto"/>
      </w:pPr>
      <w:r>
        <w:separator/>
      </w:r>
    </w:p>
  </w:footnote>
  <w:footnote w:type="continuationSeparator" w:id="0">
    <w:p w14:paraId="5B086491" w14:textId="77777777" w:rsidR="00A61463" w:rsidRDefault="00A61463" w:rsidP="002525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C7"/>
    <w:rsid w:val="001874C7"/>
    <w:rsid w:val="00223F9A"/>
    <w:rsid w:val="002525DE"/>
    <w:rsid w:val="002846EB"/>
    <w:rsid w:val="002C7F57"/>
    <w:rsid w:val="002F4CB9"/>
    <w:rsid w:val="00321E70"/>
    <w:rsid w:val="0038330A"/>
    <w:rsid w:val="003B44AF"/>
    <w:rsid w:val="003D4796"/>
    <w:rsid w:val="003F4C49"/>
    <w:rsid w:val="00403E7F"/>
    <w:rsid w:val="00417ECB"/>
    <w:rsid w:val="004956EF"/>
    <w:rsid w:val="00506470"/>
    <w:rsid w:val="0053755E"/>
    <w:rsid w:val="006408FC"/>
    <w:rsid w:val="006479E1"/>
    <w:rsid w:val="006B5D2B"/>
    <w:rsid w:val="006E6185"/>
    <w:rsid w:val="00735263"/>
    <w:rsid w:val="00767A69"/>
    <w:rsid w:val="007D3A9E"/>
    <w:rsid w:val="007E49EC"/>
    <w:rsid w:val="008846AD"/>
    <w:rsid w:val="008B1020"/>
    <w:rsid w:val="008E0B61"/>
    <w:rsid w:val="00911C39"/>
    <w:rsid w:val="009A0DDB"/>
    <w:rsid w:val="00A31710"/>
    <w:rsid w:val="00A61463"/>
    <w:rsid w:val="00A70803"/>
    <w:rsid w:val="00AA2E49"/>
    <w:rsid w:val="00AC7842"/>
    <w:rsid w:val="00AF509F"/>
    <w:rsid w:val="00B0077F"/>
    <w:rsid w:val="00BD76B6"/>
    <w:rsid w:val="00C87073"/>
    <w:rsid w:val="00C904C4"/>
    <w:rsid w:val="00DB70C1"/>
    <w:rsid w:val="00E34C1B"/>
    <w:rsid w:val="00ED7189"/>
    <w:rsid w:val="00FB2B5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A310"/>
  <w15:docId w15:val="{26B85DC0-DDDD-4DF2-AB0B-8670CD3B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9F2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F2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9F2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9F2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9F2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9F2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9F2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9F2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9F2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9F2052"/>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9F2052"/>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9F2052"/>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9F2052"/>
    <w:rPr>
      <w:i/>
      <w:iCs/>
      <w:color w:val="404040" w:themeColor="text1" w:themeTint="BF"/>
    </w:rPr>
  </w:style>
  <w:style w:type="character" w:styleId="IntenseEmphasis">
    <w:name w:val="Intense Emphasis"/>
    <w:basedOn w:val="DefaultParagraphFont"/>
    <w:uiPriority w:val="21"/>
    <w:qFormat/>
    <w:rsid w:val="009F2052"/>
    <w:rPr>
      <w:i/>
      <w:iCs/>
      <w:color w:val="0F4761" w:themeColor="accent1" w:themeShade="BF"/>
    </w:rPr>
  </w:style>
  <w:style w:type="character" w:customStyle="1" w:styleId="IntenseQuoteChar">
    <w:name w:val="Intense Quote Char"/>
    <w:basedOn w:val="DefaultParagraphFont"/>
    <w:link w:val="IntenseQuote"/>
    <w:uiPriority w:val="30"/>
    <w:qFormat/>
    <w:rsid w:val="009F2052"/>
    <w:rPr>
      <w:i/>
      <w:iCs/>
      <w:color w:val="0F4761" w:themeColor="accent1" w:themeShade="BF"/>
    </w:rPr>
  </w:style>
  <w:style w:type="character" w:styleId="IntenseReference">
    <w:name w:val="Intense Reference"/>
    <w:basedOn w:val="DefaultParagraphFont"/>
    <w:uiPriority w:val="32"/>
    <w:qFormat/>
    <w:rsid w:val="009F2052"/>
    <w:rPr>
      <w:b/>
      <w:bCs/>
      <w:smallCaps/>
      <w:color w:val="0F4761" w:themeColor="accent1" w:themeShade="BF"/>
      <w:spacing w:val="5"/>
    </w:rPr>
  </w:style>
  <w:style w:type="character" w:styleId="Hyperlink">
    <w:name w:val="Hyperlink"/>
    <w:basedOn w:val="DefaultParagraphFont"/>
    <w:uiPriority w:val="99"/>
    <w:unhideWhenUsed/>
    <w:rsid w:val="002C65DA"/>
    <w:rPr>
      <w:color w:val="467886" w:themeColor="hyperlink"/>
      <w:u w:val="single"/>
    </w:rPr>
  </w:style>
  <w:style w:type="character" w:styleId="UnresolvedMention">
    <w:name w:val="Unresolved Mention"/>
    <w:basedOn w:val="DefaultParagraphFont"/>
    <w:uiPriority w:val="99"/>
    <w:semiHidden/>
    <w:unhideWhenUsed/>
    <w:qFormat/>
    <w:rsid w:val="002C65DA"/>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9F2052"/>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F2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052"/>
    <w:pPr>
      <w:spacing w:before="160"/>
      <w:jc w:val="center"/>
    </w:pPr>
    <w:rPr>
      <w:i/>
      <w:iCs/>
      <w:color w:val="404040" w:themeColor="text1" w:themeTint="BF"/>
    </w:rPr>
  </w:style>
  <w:style w:type="paragraph" w:styleId="ListParagraph">
    <w:name w:val="List Paragraph"/>
    <w:basedOn w:val="Normal"/>
    <w:uiPriority w:val="34"/>
    <w:qFormat/>
    <w:rsid w:val="009F2052"/>
    <w:pPr>
      <w:ind w:left="720"/>
      <w:contextualSpacing/>
    </w:pPr>
  </w:style>
  <w:style w:type="paragraph" w:styleId="IntenseQuote">
    <w:name w:val="Intense Quote"/>
    <w:basedOn w:val="Normal"/>
    <w:next w:val="Normal"/>
    <w:link w:val="IntenseQuoteChar"/>
    <w:uiPriority w:val="30"/>
    <w:qFormat/>
    <w:rsid w:val="009F2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table" w:styleId="TableGrid">
    <w:name w:val="Table Grid"/>
    <w:basedOn w:val="TableNormal"/>
    <w:uiPriority w:val="39"/>
    <w:rsid w:val="00F304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330A"/>
    <w:rPr>
      <w:color w:val="96607D" w:themeColor="followedHyperlink"/>
      <w:u w:val="single"/>
    </w:rPr>
  </w:style>
  <w:style w:type="paragraph" w:styleId="Header">
    <w:name w:val="header"/>
    <w:basedOn w:val="Normal"/>
    <w:link w:val="HeaderChar"/>
    <w:uiPriority w:val="99"/>
    <w:unhideWhenUsed/>
    <w:rsid w:val="00252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5DE"/>
  </w:style>
  <w:style w:type="paragraph" w:styleId="Footer">
    <w:name w:val="footer"/>
    <w:basedOn w:val="Normal"/>
    <w:link w:val="FooterChar"/>
    <w:uiPriority w:val="99"/>
    <w:unhideWhenUsed/>
    <w:rsid w:val="00252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200791">
      <w:bodyDiv w:val="1"/>
      <w:marLeft w:val="0"/>
      <w:marRight w:val="0"/>
      <w:marTop w:val="0"/>
      <w:marBottom w:val="0"/>
      <w:divBdr>
        <w:top w:val="none" w:sz="0" w:space="0" w:color="auto"/>
        <w:left w:val="none" w:sz="0" w:space="0" w:color="auto"/>
        <w:bottom w:val="none" w:sz="0" w:space="0" w:color="auto"/>
        <w:right w:val="none" w:sz="0" w:space="0" w:color="auto"/>
      </w:divBdr>
    </w:div>
    <w:div w:id="961885607">
      <w:bodyDiv w:val="1"/>
      <w:marLeft w:val="0"/>
      <w:marRight w:val="0"/>
      <w:marTop w:val="0"/>
      <w:marBottom w:val="0"/>
      <w:divBdr>
        <w:top w:val="none" w:sz="0" w:space="0" w:color="auto"/>
        <w:left w:val="none" w:sz="0" w:space="0" w:color="auto"/>
        <w:bottom w:val="none" w:sz="0" w:space="0" w:color="auto"/>
        <w:right w:val="none" w:sz="0" w:space="0" w:color="auto"/>
      </w:divBdr>
    </w:div>
    <w:div w:id="1140266500">
      <w:bodyDiv w:val="1"/>
      <w:marLeft w:val="0"/>
      <w:marRight w:val="0"/>
      <w:marTop w:val="0"/>
      <w:marBottom w:val="0"/>
      <w:divBdr>
        <w:top w:val="none" w:sz="0" w:space="0" w:color="auto"/>
        <w:left w:val="none" w:sz="0" w:space="0" w:color="auto"/>
        <w:bottom w:val="none" w:sz="0" w:space="0" w:color="auto"/>
        <w:right w:val="none" w:sz="0" w:space="0" w:color="auto"/>
      </w:divBdr>
    </w:div>
    <w:div w:id="1731876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uthandvale.us8.list-manage.com/track/click?u=33bec1cf8b5523ad47c7183a0&amp;id=27adab4304&amp;e=695539377e" TargetMode="External"/><Relationship Id="rId3" Type="http://schemas.openxmlformats.org/officeDocument/2006/relationships/webSettings" Target="webSettings.xml"/><Relationship Id="rId7" Type="http://schemas.openxmlformats.org/officeDocument/2006/relationships/hyperlink" Target="https://southandvale.us8.list-manage.com/track/click?u=33bec1cf8b5523ad47c7183a0&amp;id=8728c7149e&amp;e=695539377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thandvale.us8.list-manage.com/track/click?u=33bec1cf8b5523ad47c7183a0&amp;id=1699ddac6c&amp;e=695539377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outhandvale.us8.list-manage.com/track/click?u=33bec1cf8b5523ad47c7183a0&amp;id=15d18b3b4b&amp;e=695539377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1010</Words>
  <Characters>5761</Characters>
  <Application>Microsoft Office Word</Application>
  <DocSecurity>0</DocSecurity>
  <Lines>48</Lines>
  <Paragraphs>13</Paragraphs>
  <ScaleCrop>false</ScaleCrop>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Powell</dc:creator>
  <dc:description/>
  <cp:lastModifiedBy>Andrea Powell</cp:lastModifiedBy>
  <cp:revision>28</cp:revision>
  <dcterms:created xsi:type="dcterms:W3CDTF">2025-09-29T08:58:00Z</dcterms:created>
  <dcterms:modified xsi:type="dcterms:W3CDTF">2025-09-29T09:37:00Z</dcterms:modified>
  <dc:language>en-GB</dc:language>
</cp:coreProperties>
</file>