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25" w:type="dxa"/>
        <w:tblInd w:w="-270" w:type="dxa"/>
        <w:tblLayout w:type="fixed"/>
        <w:tblLook w:val="04A0" w:firstRow="1" w:lastRow="0" w:firstColumn="1" w:lastColumn="0" w:noHBand="0" w:noVBand="1"/>
      </w:tblPr>
      <w:tblGrid>
        <w:gridCol w:w="2090"/>
        <w:gridCol w:w="7435"/>
      </w:tblGrid>
      <w:tr w:rsidR="00A9674C" w14:paraId="3596F600" w14:textId="77777777">
        <w:trPr>
          <w:trHeight w:val="270"/>
        </w:trPr>
        <w:tc>
          <w:tcPr>
            <w:tcW w:w="2090" w:type="dxa"/>
            <w:tcBorders>
              <w:bottom w:val="single" w:sz="6" w:space="0" w:color="000000"/>
              <w:right w:val="single" w:sz="6" w:space="0" w:color="000000"/>
            </w:tcBorders>
            <w:shd w:val="clear" w:color="auto" w:fill="auto"/>
          </w:tcPr>
          <w:p w14:paraId="73548E29" w14:textId="77777777" w:rsidR="00A9674C" w:rsidRDefault="00633E2B">
            <w:pPr>
              <w:widowControl w:val="0"/>
              <w:spacing w:after="85" w:line="240" w:lineRule="auto"/>
            </w:pPr>
            <w:r>
              <w:rPr>
                <w:rFonts w:ascii="Arial" w:hAnsi="Arial"/>
                <w:b/>
                <w:sz w:val="24"/>
                <w:szCs w:val="24"/>
              </w:rPr>
              <w:t>Title</w:t>
            </w:r>
          </w:p>
        </w:tc>
        <w:tc>
          <w:tcPr>
            <w:tcW w:w="7434" w:type="dxa"/>
            <w:tcBorders>
              <w:left w:val="single" w:sz="6" w:space="0" w:color="000000"/>
              <w:bottom w:val="single" w:sz="6" w:space="0" w:color="000000"/>
            </w:tcBorders>
            <w:shd w:val="clear" w:color="auto" w:fill="auto"/>
          </w:tcPr>
          <w:p w14:paraId="0DDEC0CB" w14:textId="77777777" w:rsidR="00A9674C" w:rsidRDefault="00633E2B">
            <w:pPr>
              <w:widowControl w:val="0"/>
              <w:spacing w:after="85" w:line="240" w:lineRule="auto"/>
            </w:pPr>
            <w:r>
              <w:rPr>
                <w:rFonts w:ascii="Arial" w:hAnsi="Arial"/>
                <w:sz w:val="24"/>
                <w:szCs w:val="24"/>
              </w:rPr>
              <w:t>District Councillor’s Report</w:t>
            </w:r>
          </w:p>
        </w:tc>
      </w:tr>
      <w:tr w:rsidR="00A9674C" w14:paraId="531E5D6E" w14:textId="77777777">
        <w:tc>
          <w:tcPr>
            <w:tcW w:w="2090" w:type="dxa"/>
            <w:tcBorders>
              <w:top w:val="single" w:sz="6" w:space="0" w:color="000000"/>
              <w:bottom w:val="single" w:sz="6" w:space="0" w:color="000000"/>
              <w:right w:val="single" w:sz="6" w:space="0" w:color="000000"/>
            </w:tcBorders>
            <w:shd w:val="clear" w:color="auto" w:fill="auto"/>
          </w:tcPr>
          <w:p w14:paraId="7B68380F" w14:textId="77777777" w:rsidR="00A9674C" w:rsidRDefault="00633E2B">
            <w:pPr>
              <w:widowControl w:val="0"/>
              <w:spacing w:after="85" w:line="240" w:lineRule="auto"/>
            </w:pPr>
            <w:r>
              <w:rPr>
                <w:rFonts w:ascii="Arial" w:hAnsi="Arial"/>
                <w:b/>
                <w:sz w:val="24"/>
                <w:szCs w:val="24"/>
              </w:rPr>
              <w:t>Author</w:t>
            </w:r>
          </w:p>
        </w:tc>
        <w:tc>
          <w:tcPr>
            <w:tcW w:w="7434" w:type="dxa"/>
            <w:tcBorders>
              <w:top w:val="single" w:sz="6" w:space="0" w:color="000000"/>
              <w:left w:val="single" w:sz="6" w:space="0" w:color="000000"/>
              <w:bottom w:val="single" w:sz="6" w:space="0" w:color="000000"/>
            </w:tcBorders>
            <w:shd w:val="clear" w:color="auto" w:fill="auto"/>
          </w:tcPr>
          <w:p w14:paraId="683BA463" w14:textId="77777777" w:rsidR="00A9674C" w:rsidRDefault="00633E2B">
            <w:pPr>
              <w:widowControl w:val="0"/>
              <w:spacing w:after="85" w:line="240" w:lineRule="auto"/>
            </w:pPr>
            <w:r>
              <w:rPr>
                <w:rFonts w:ascii="Arial" w:hAnsi="Arial"/>
                <w:sz w:val="24"/>
                <w:szCs w:val="24"/>
              </w:rPr>
              <w:t>Cllrs Andrea Powell &amp; Sue Cooper</w:t>
            </w:r>
          </w:p>
        </w:tc>
      </w:tr>
      <w:tr w:rsidR="00A9674C" w14:paraId="0D7AA3F9" w14:textId="77777777">
        <w:tc>
          <w:tcPr>
            <w:tcW w:w="2090" w:type="dxa"/>
            <w:tcBorders>
              <w:top w:val="single" w:sz="6" w:space="0" w:color="000000"/>
              <w:bottom w:val="single" w:sz="6" w:space="0" w:color="000000"/>
              <w:right w:val="single" w:sz="6" w:space="0" w:color="000000"/>
            </w:tcBorders>
            <w:shd w:val="clear" w:color="auto" w:fill="auto"/>
          </w:tcPr>
          <w:p w14:paraId="4EF31B47" w14:textId="77777777" w:rsidR="00A9674C" w:rsidRDefault="00633E2B">
            <w:pPr>
              <w:widowControl w:val="0"/>
              <w:spacing w:after="85" w:line="240" w:lineRule="auto"/>
            </w:pPr>
            <w:r>
              <w:rPr>
                <w:rFonts w:ascii="Arial" w:hAnsi="Arial"/>
                <w:b/>
                <w:sz w:val="24"/>
                <w:szCs w:val="24"/>
              </w:rPr>
              <w:t>Parish</w:t>
            </w:r>
          </w:p>
        </w:tc>
        <w:tc>
          <w:tcPr>
            <w:tcW w:w="7434" w:type="dxa"/>
            <w:tcBorders>
              <w:top w:val="single" w:sz="6" w:space="0" w:color="000000"/>
              <w:left w:val="single" w:sz="6" w:space="0" w:color="000000"/>
              <w:bottom w:val="single" w:sz="6" w:space="0" w:color="000000"/>
            </w:tcBorders>
            <w:shd w:val="clear" w:color="auto" w:fill="auto"/>
          </w:tcPr>
          <w:p w14:paraId="5F6A5639" w14:textId="77777777" w:rsidR="00A9674C" w:rsidRDefault="00633E2B">
            <w:pPr>
              <w:widowControl w:val="0"/>
              <w:spacing w:after="85" w:line="240" w:lineRule="auto"/>
            </w:pPr>
            <w:r>
              <w:rPr>
                <w:rFonts w:ascii="Arial" w:hAnsi="Arial"/>
                <w:sz w:val="24"/>
                <w:szCs w:val="24"/>
              </w:rPr>
              <w:t>Warborough Parish Council</w:t>
            </w:r>
          </w:p>
        </w:tc>
      </w:tr>
      <w:tr w:rsidR="00A9674C" w14:paraId="309DBC30" w14:textId="77777777">
        <w:trPr>
          <w:trHeight w:val="420"/>
        </w:trPr>
        <w:tc>
          <w:tcPr>
            <w:tcW w:w="2090" w:type="dxa"/>
            <w:tcBorders>
              <w:top w:val="single" w:sz="6" w:space="0" w:color="000000"/>
              <w:right w:val="single" w:sz="6" w:space="0" w:color="000000"/>
            </w:tcBorders>
            <w:shd w:val="clear" w:color="auto" w:fill="auto"/>
          </w:tcPr>
          <w:p w14:paraId="34F14413" w14:textId="77777777" w:rsidR="00A9674C" w:rsidRDefault="00633E2B">
            <w:pPr>
              <w:widowControl w:val="0"/>
              <w:spacing w:after="85" w:line="240" w:lineRule="auto"/>
            </w:pPr>
            <w:r>
              <w:rPr>
                <w:rFonts w:ascii="Arial" w:hAnsi="Arial"/>
                <w:b/>
                <w:sz w:val="24"/>
                <w:szCs w:val="24"/>
              </w:rPr>
              <w:t xml:space="preserve">Date </w:t>
            </w:r>
          </w:p>
        </w:tc>
        <w:tc>
          <w:tcPr>
            <w:tcW w:w="7434" w:type="dxa"/>
            <w:tcBorders>
              <w:top w:val="single" w:sz="6" w:space="0" w:color="000000"/>
              <w:left w:val="single" w:sz="6" w:space="0" w:color="000000"/>
            </w:tcBorders>
            <w:shd w:val="clear" w:color="auto" w:fill="auto"/>
          </w:tcPr>
          <w:p w14:paraId="26CD64B8" w14:textId="77777777" w:rsidR="00A9674C" w:rsidRDefault="00633E2B">
            <w:pPr>
              <w:widowControl w:val="0"/>
              <w:spacing w:after="85" w:line="240" w:lineRule="auto"/>
            </w:pPr>
            <w:r>
              <w:rPr>
                <w:rFonts w:ascii="Arial" w:hAnsi="Arial"/>
                <w:sz w:val="24"/>
                <w:szCs w:val="24"/>
              </w:rPr>
              <w:t>1</w:t>
            </w:r>
            <w:r>
              <w:rPr>
                <w:rFonts w:ascii="Arial" w:hAnsi="Arial"/>
                <w:sz w:val="24"/>
                <w:szCs w:val="24"/>
                <w:vertAlign w:val="superscript"/>
              </w:rPr>
              <w:t>st</w:t>
            </w:r>
            <w:r>
              <w:rPr>
                <w:rFonts w:ascii="Arial" w:hAnsi="Arial"/>
                <w:sz w:val="24"/>
                <w:szCs w:val="24"/>
              </w:rPr>
              <w:t xml:space="preserve"> February 2023</w:t>
            </w:r>
          </w:p>
        </w:tc>
      </w:tr>
    </w:tbl>
    <w:p w14:paraId="2E495302" w14:textId="77777777" w:rsidR="00A9674C" w:rsidRDefault="00A9674C">
      <w:pPr>
        <w:spacing w:after="85" w:line="240" w:lineRule="auto"/>
        <w:rPr>
          <w:rFonts w:ascii="Arial" w:hAnsi="Arial"/>
          <w:b/>
          <w:bCs/>
          <w:sz w:val="24"/>
          <w:szCs w:val="24"/>
        </w:rPr>
      </w:pPr>
    </w:p>
    <w:p w14:paraId="4E0237D6" w14:textId="77777777" w:rsidR="00A9674C" w:rsidRDefault="00633E2B">
      <w:pPr>
        <w:spacing w:after="85" w:line="240" w:lineRule="auto"/>
        <w:rPr>
          <w:rFonts w:cstheme="minorHAnsi"/>
          <w:b/>
          <w:bCs/>
          <w:sz w:val="24"/>
          <w:szCs w:val="24"/>
        </w:rPr>
      </w:pPr>
      <w:r>
        <w:rPr>
          <w:rFonts w:cstheme="minorHAnsi"/>
          <w:b/>
          <w:bCs/>
          <w:sz w:val="24"/>
          <w:szCs w:val="24"/>
        </w:rPr>
        <w:t>New Community Infrastructure Levy (CIL) Charging Schedule now in place</w:t>
      </w:r>
    </w:p>
    <w:p w14:paraId="4624EADA" w14:textId="77777777" w:rsidR="00A9674C" w:rsidRDefault="00633E2B">
      <w:pPr>
        <w:spacing w:after="85" w:line="240" w:lineRule="auto"/>
        <w:rPr>
          <w:rFonts w:cstheme="minorHAnsi"/>
          <w:sz w:val="24"/>
          <w:szCs w:val="24"/>
        </w:rPr>
      </w:pPr>
      <w:r>
        <w:rPr>
          <w:rFonts w:cstheme="minorHAnsi"/>
          <w:sz w:val="24"/>
          <w:szCs w:val="24"/>
        </w:rPr>
        <w:t>As we move into this year</w:t>
      </w:r>
      <w:r>
        <w:rPr>
          <w:rFonts w:cstheme="minorHAnsi"/>
          <w:sz w:val="24"/>
          <w:szCs w:val="24"/>
        </w:rPr>
        <w:t>, it’s worth looking back on important decisions made towards the end of 2022 that will have a positive impact on the residents of South Oxfordshire, reflecting the priorities we set out when we took over the administration from the Conservatives back in 2</w:t>
      </w:r>
      <w:r>
        <w:rPr>
          <w:rFonts w:cstheme="minorHAnsi"/>
          <w:sz w:val="24"/>
          <w:szCs w:val="24"/>
        </w:rPr>
        <w:t xml:space="preserve">019.  </w:t>
      </w:r>
    </w:p>
    <w:p w14:paraId="11528C6F" w14:textId="77777777" w:rsidR="00A9674C" w:rsidRDefault="00633E2B">
      <w:pPr>
        <w:spacing w:after="85" w:line="240" w:lineRule="auto"/>
        <w:rPr>
          <w:rFonts w:cstheme="minorHAnsi"/>
          <w:sz w:val="24"/>
          <w:szCs w:val="24"/>
        </w:rPr>
      </w:pPr>
      <w:r>
        <w:rPr>
          <w:rFonts w:cstheme="minorHAnsi"/>
          <w:sz w:val="24"/>
          <w:szCs w:val="24"/>
        </w:rPr>
        <w:t xml:space="preserve">We formally adopted a revised </w:t>
      </w:r>
      <w:r>
        <w:rPr>
          <w:rFonts w:cstheme="minorHAnsi"/>
          <w:b/>
          <w:bCs/>
          <w:sz w:val="24"/>
          <w:szCs w:val="24"/>
        </w:rPr>
        <w:t>Community Infrastructure Levy (CIL) Charging Schedule</w:t>
      </w:r>
      <w:r>
        <w:rPr>
          <w:rFonts w:cstheme="minorHAnsi"/>
          <w:sz w:val="24"/>
          <w:szCs w:val="24"/>
        </w:rPr>
        <w:t>, which came into effect on 3 January (</w:t>
      </w:r>
      <w:proofErr w:type="spellStart"/>
      <w:r>
        <w:rPr>
          <w:rFonts w:cstheme="minorHAnsi"/>
          <w:sz w:val="24"/>
          <w:szCs w:val="24"/>
        </w:rPr>
        <w:t>i.e</w:t>
      </w:r>
      <w:proofErr w:type="spellEnd"/>
      <w:r>
        <w:rPr>
          <w:rFonts w:cstheme="minorHAnsi"/>
          <w:sz w:val="24"/>
          <w:szCs w:val="24"/>
        </w:rPr>
        <w:t xml:space="preserve"> to apply to applications approved after this date).  This will increase significantly the amount of CIL developers are requ</w:t>
      </w:r>
      <w:r>
        <w:rPr>
          <w:rFonts w:cstheme="minorHAnsi"/>
          <w:sz w:val="24"/>
          <w:szCs w:val="24"/>
        </w:rPr>
        <w:t xml:space="preserve">ired to pay on new development and introduces a levy for developments including student housing, build-to-rent housing and elderly person’s accommodation, all of which are currently exempt from charges. This is a </w:t>
      </w:r>
      <w:proofErr w:type="gramStart"/>
      <w:r>
        <w:rPr>
          <w:rFonts w:cstheme="minorHAnsi"/>
          <w:sz w:val="24"/>
          <w:szCs w:val="24"/>
        </w:rPr>
        <w:t>really positive</w:t>
      </w:r>
      <w:proofErr w:type="gramEnd"/>
      <w:r>
        <w:rPr>
          <w:rFonts w:cstheme="minorHAnsi"/>
          <w:sz w:val="24"/>
          <w:szCs w:val="24"/>
        </w:rPr>
        <w:t xml:space="preserve"> development as it will ensu</w:t>
      </w:r>
      <w:r>
        <w:rPr>
          <w:rFonts w:cstheme="minorHAnsi"/>
          <w:sz w:val="24"/>
          <w:szCs w:val="24"/>
        </w:rPr>
        <w:t>re we make progress toward bridging the large community infrastructure gap we have in the district. Examples of community infrastructure include playgrounds, leisure facilities, zebra crossings etc.  Parishes with adopted Neighbourhood Plans can also expec</w:t>
      </w:r>
      <w:r>
        <w:rPr>
          <w:rFonts w:cstheme="minorHAnsi"/>
          <w:sz w:val="24"/>
          <w:szCs w:val="24"/>
        </w:rPr>
        <w:t>t their CIL receipts to increase significantly since they are allocated 25% of all CIL contributions.</w:t>
      </w:r>
    </w:p>
    <w:p w14:paraId="26E22CA2" w14:textId="77777777" w:rsidR="00A9674C" w:rsidRDefault="00633E2B">
      <w:pPr>
        <w:spacing w:after="85" w:line="240" w:lineRule="auto"/>
        <w:rPr>
          <w:rFonts w:cstheme="minorHAnsi"/>
          <w:sz w:val="24"/>
          <w:szCs w:val="24"/>
        </w:rPr>
      </w:pPr>
      <w:r>
        <w:rPr>
          <w:rFonts w:cstheme="minorHAnsi"/>
          <w:b/>
          <w:bCs/>
          <w:sz w:val="24"/>
          <w:szCs w:val="24"/>
        </w:rPr>
        <w:t>Housing Delivery Strategy and Action Plan</w:t>
      </w:r>
      <w:r>
        <w:rPr>
          <w:rFonts w:cstheme="minorHAnsi"/>
          <w:sz w:val="24"/>
          <w:szCs w:val="24"/>
        </w:rPr>
        <w:t xml:space="preserve"> </w:t>
      </w:r>
    </w:p>
    <w:p w14:paraId="4DD70011" w14:textId="059C053B" w:rsidR="00A9674C" w:rsidRDefault="00633E2B">
      <w:pPr>
        <w:spacing w:after="85" w:line="240" w:lineRule="auto"/>
        <w:rPr>
          <w:rFonts w:cstheme="minorHAnsi"/>
          <w:sz w:val="24"/>
          <w:szCs w:val="24"/>
        </w:rPr>
      </w:pPr>
      <w:r>
        <w:rPr>
          <w:rFonts w:cstheme="minorHAnsi"/>
          <w:sz w:val="24"/>
          <w:szCs w:val="24"/>
        </w:rPr>
        <w:t>A new housing strategy has been approved to help residents on lower incomes access safe and secure affordable h</w:t>
      </w:r>
      <w:r>
        <w:rPr>
          <w:rFonts w:cstheme="minorHAnsi"/>
          <w:sz w:val="24"/>
          <w:szCs w:val="24"/>
        </w:rPr>
        <w:t>ousing. This will enable the Council to build its own homes for social rent and will also help us to tackle the climate emergency to reduce carbon emissions by encouraging developers to use sustainable materials while building well-designed energy efficien</w:t>
      </w:r>
      <w:r>
        <w:rPr>
          <w:rFonts w:cstheme="minorHAnsi"/>
          <w:sz w:val="24"/>
          <w:szCs w:val="24"/>
        </w:rPr>
        <w:t xml:space="preserve">t housing. It also aims to encourage housing providers and residents to access grant funding to help retrofit their homes to reduce their carbon footprint.  In December a further £2m was allocated to this programme, putting those CIL payments to good use! </w:t>
      </w:r>
    </w:p>
    <w:p w14:paraId="4C2A7560" w14:textId="77777777" w:rsidR="00A9674C" w:rsidRDefault="00633E2B">
      <w:pPr>
        <w:spacing w:after="85" w:line="240" w:lineRule="auto"/>
        <w:rPr>
          <w:rFonts w:cstheme="minorHAnsi"/>
          <w:b/>
          <w:bCs/>
          <w:sz w:val="24"/>
          <w:szCs w:val="24"/>
        </w:rPr>
      </w:pPr>
      <w:r>
        <w:rPr>
          <w:rFonts w:cstheme="minorHAnsi"/>
          <w:b/>
          <w:bCs/>
          <w:sz w:val="24"/>
          <w:szCs w:val="24"/>
        </w:rPr>
        <w:t>Cost of L</w:t>
      </w:r>
      <w:r>
        <w:rPr>
          <w:rFonts w:cstheme="minorHAnsi"/>
          <w:b/>
          <w:bCs/>
          <w:sz w:val="24"/>
          <w:szCs w:val="24"/>
        </w:rPr>
        <w:t>iving Crisis</w:t>
      </w:r>
    </w:p>
    <w:p w14:paraId="13E5BE9E" w14:textId="77777777" w:rsidR="00A9674C" w:rsidRDefault="00633E2B">
      <w:pPr>
        <w:spacing w:after="85" w:line="240" w:lineRule="auto"/>
        <w:rPr>
          <w:rFonts w:cstheme="minorHAnsi"/>
          <w:sz w:val="24"/>
          <w:szCs w:val="24"/>
        </w:rPr>
      </w:pPr>
      <w:r>
        <w:rPr>
          <w:rFonts w:cstheme="minorHAnsi"/>
          <w:sz w:val="24"/>
          <w:szCs w:val="24"/>
        </w:rPr>
        <w:t>The Council has produced a useful guide to help residents struggling with the rising cost of living, which is available on the Council’s website (</w:t>
      </w:r>
      <w:hyperlink r:id="rId4">
        <w:r>
          <w:rPr>
            <w:rStyle w:val="Hyperlink"/>
            <w:rFonts w:cstheme="minorHAnsi"/>
            <w:sz w:val="24"/>
            <w:szCs w:val="24"/>
          </w:rPr>
          <w:t>www.southoxon.gov.uk</w:t>
        </w:r>
      </w:hyperlink>
      <w:r>
        <w:rPr>
          <w:rFonts w:cstheme="minorHAnsi"/>
          <w:sz w:val="24"/>
          <w:szCs w:val="24"/>
        </w:rPr>
        <w:t>).  Anyone experiencing hards</w:t>
      </w:r>
      <w:r>
        <w:rPr>
          <w:rFonts w:cstheme="minorHAnsi"/>
          <w:sz w:val="24"/>
          <w:szCs w:val="24"/>
        </w:rPr>
        <w:t xml:space="preserve">hip should contact our Community Hub where officers can guide residents to the support that’s available: 01235 422 600 or </w:t>
      </w:r>
      <w:hyperlink r:id="rId5">
        <w:r>
          <w:rPr>
            <w:rStyle w:val="Hyperlink"/>
            <w:rFonts w:cstheme="minorHAnsi"/>
            <w:sz w:val="24"/>
            <w:szCs w:val="24"/>
          </w:rPr>
          <w:t>communitysupport@southandvale.gov.uk</w:t>
        </w:r>
      </w:hyperlink>
      <w:r>
        <w:rPr>
          <w:rFonts w:cstheme="minorHAnsi"/>
          <w:sz w:val="24"/>
          <w:szCs w:val="24"/>
        </w:rPr>
        <w:t>.</w:t>
      </w:r>
    </w:p>
    <w:p w14:paraId="6FCE6599" w14:textId="77777777" w:rsidR="00A9674C" w:rsidRDefault="00633E2B">
      <w:pPr>
        <w:spacing w:after="85" w:line="240" w:lineRule="auto"/>
        <w:rPr>
          <w:rFonts w:cstheme="minorHAnsi"/>
          <w:sz w:val="24"/>
          <w:szCs w:val="24"/>
        </w:rPr>
      </w:pPr>
      <w:r>
        <w:rPr>
          <w:rFonts w:cstheme="minorHAnsi"/>
          <w:sz w:val="24"/>
          <w:szCs w:val="24"/>
        </w:rPr>
        <w:t xml:space="preserve">We opened a third round of the </w:t>
      </w:r>
      <w:r>
        <w:rPr>
          <w:rFonts w:cstheme="minorHAnsi"/>
          <w:b/>
          <w:bCs/>
          <w:sz w:val="24"/>
          <w:szCs w:val="24"/>
        </w:rPr>
        <w:t>Ho</w:t>
      </w:r>
      <w:r>
        <w:rPr>
          <w:rFonts w:cstheme="minorHAnsi"/>
          <w:b/>
          <w:bCs/>
          <w:sz w:val="24"/>
          <w:szCs w:val="24"/>
        </w:rPr>
        <w:t>usehold Support Fund</w:t>
      </w:r>
      <w:r>
        <w:rPr>
          <w:rFonts w:cstheme="minorHAnsi"/>
          <w:sz w:val="24"/>
          <w:szCs w:val="24"/>
        </w:rPr>
        <w:t xml:space="preserve"> in January to support households who can’t afford essentials over the winter months. Support will be tailored to individual needs but will focus on food and fuel vouchers. Details of eligibility will be published on our </w:t>
      </w:r>
      <w:proofErr w:type="gramStart"/>
      <w:r>
        <w:rPr>
          <w:rFonts w:cstheme="minorHAnsi"/>
          <w:sz w:val="24"/>
          <w:szCs w:val="24"/>
        </w:rPr>
        <w:t>Cost of Living</w:t>
      </w:r>
      <w:proofErr w:type="gramEnd"/>
      <w:r>
        <w:rPr>
          <w:rFonts w:cstheme="minorHAnsi"/>
          <w:sz w:val="24"/>
          <w:szCs w:val="24"/>
        </w:rPr>
        <w:t xml:space="preserve"> </w:t>
      </w:r>
      <w:r>
        <w:rPr>
          <w:rFonts w:cstheme="minorHAnsi"/>
          <w:sz w:val="24"/>
          <w:szCs w:val="24"/>
        </w:rPr>
        <w:t>website pages mentioned above.</w:t>
      </w:r>
    </w:p>
    <w:p w14:paraId="5C1C933E" w14:textId="77777777" w:rsidR="00A9674C" w:rsidRDefault="00633E2B">
      <w:pPr>
        <w:spacing w:after="85" w:line="240" w:lineRule="auto"/>
        <w:rPr>
          <w:rFonts w:cstheme="minorHAnsi"/>
          <w:b/>
          <w:bCs/>
          <w:sz w:val="24"/>
          <w:szCs w:val="24"/>
        </w:rPr>
      </w:pPr>
      <w:r>
        <w:rPr>
          <w:rFonts w:cstheme="minorHAnsi"/>
          <w:b/>
          <w:bCs/>
          <w:sz w:val="24"/>
          <w:szCs w:val="24"/>
        </w:rPr>
        <w:t>Homes for Refugees</w:t>
      </w:r>
    </w:p>
    <w:p w14:paraId="42EDB39F" w14:textId="77777777" w:rsidR="006A7C46" w:rsidRDefault="00633E2B" w:rsidP="006A7C46">
      <w:pPr>
        <w:spacing w:after="85" w:line="240" w:lineRule="auto"/>
        <w:rPr>
          <w:rFonts w:cstheme="minorHAnsi"/>
          <w:sz w:val="24"/>
          <w:szCs w:val="24"/>
        </w:rPr>
      </w:pPr>
      <w:r>
        <w:rPr>
          <w:rFonts w:cstheme="minorHAnsi"/>
          <w:sz w:val="24"/>
          <w:szCs w:val="24"/>
        </w:rPr>
        <w:t xml:space="preserve">SODC’s Housing Team has one of the best track records in the country for reducing homelessness (as reported in our Quarterly Performance Management Reports) and is putting its expertise to good use in </w:t>
      </w:r>
      <w:r>
        <w:rPr>
          <w:rFonts w:cstheme="minorHAnsi"/>
          <w:sz w:val="24"/>
          <w:szCs w:val="24"/>
        </w:rPr>
        <w:t xml:space="preserve">finding accommodation for refugees as well.  Now that many Ukrainian visitors are reaching the end of their initial six-month stays with local families, some are having to find new homes and the Housing Team is working hard on this challenge.  </w:t>
      </w:r>
      <w:r w:rsidR="006A7C46">
        <w:rPr>
          <w:rFonts w:cstheme="minorHAnsi"/>
          <w:sz w:val="24"/>
          <w:szCs w:val="24"/>
        </w:rPr>
        <w:t>We have also been allocated some government towards buying 21 homes for refugee families to reduce the extra demand on our overstretched local social housing. When the refugees move on these will become part of the Council’s social housing stock.</w:t>
      </w:r>
    </w:p>
    <w:p w14:paraId="4F49AAAF" w14:textId="2EA373E4" w:rsidR="00A9674C" w:rsidRDefault="00633E2B">
      <w:pPr>
        <w:spacing w:after="85" w:line="240" w:lineRule="auto"/>
        <w:rPr>
          <w:rFonts w:cstheme="minorHAnsi"/>
          <w:sz w:val="24"/>
          <w:szCs w:val="24"/>
        </w:rPr>
      </w:pPr>
      <w:r>
        <w:rPr>
          <w:rFonts w:cstheme="minorHAnsi"/>
          <w:sz w:val="24"/>
          <w:szCs w:val="24"/>
        </w:rPr>
        <w:t xml:space="preserve">There are several benefits to this approach (which we had started to </w:t>
      </w:r>
      <w:r>
        <w:rPr>
          <w:rFonts w:cstheme="minorHAnsi"/>
          <w:sz w:val="24"/>
          <w:szCs w:val="24"/>
        </w:rPr>
        <w:t>deploy in any case with our own limited funds) because we are able to ensure these homes are energy-efficient and of an appropriate quality as well as benefiting from rental payments and adding to our own eventual housing stock.</w:t>
      </w:r>
    </w:p>
    <w:p w14:paraId="5825CA66" w14:textId="77777777" w:rsidR="00A9674C" w:rsidRDefault="00633E2B">
      <w:pPr>
        <w:spacing w:after="85" w:line="240" w:lineRule="auto"/>
        <w:rPr>
          <w:rFonts w:cstheme="minorHAnsi"/>
          <w:sz w:val="24"/>
          <w:szCs w:val="24"/>
        </w:rPr>
      </w:pPr>
      <w:r>
        <w:rPr>
          <w:rFonts w:cstheme="minorHAnsi"/>
          <w:sz w:val="24"/>
          <w:szCs w:val="24"/>
        </w:rPr>
        <w:t>In the meantime, monthly pa</w:t>
      </w:r>
      <w:r>
        <w:rPr>
          <w:rFonts w:cstheme="minorHAnsi"/>
          <w:sz w:val="24"/>
          <w:szCs w:val="24"/>
        </w:rPr>
        <w:t xml:space="preserve">yments to hosts of Ukrainian guests have increased to £550 over the winter and we are still keen to hear from anyone willing to provide accommodation to families in need; any enquiries can be directed to the SODC Community Hub – </w:t>
      </w:r>
      <w:hyperlink r:id="rId6">
        <w:r>
          <w:rPr>
            <w:rStyle w:val="Hyperlink"/>
            <w:rFonts w:cstheme="minorHAnsi"/>
            <w:sz w:val="24"/>
            <w:szCs w:val="24"/>
          </w:rPr>
          <w:t>www.southoxon.gov.uk/ukraine</w:t>
        </w:r>
      </w:hyperlink>
    </w:p>
    <w:p w14:paraId="3CD28831" w14:textId="77777777" w:rsidR="00A9674C" w:rsidRDefault="00633E2B">
      <w:pPr>
        <w:spacing w:after="85" w:line="240" w:lineRule="auto"/>
        <w:rPr>
          <w:rFonts w:cstheme="minorHAnsi"/>
          <w:b/>
          <w:bCs/>
          <w:sz w:val="24"/>
          <w:szCs w:val="24"/>
        </w:rPr>
      </w:pPr>
      <w:r>
        <w:rPr>
          <w:rFonts w:cstheme="minorHAnsi"/>
          <w:b/>
          <w:bCs/>
          <w:sz w:val="24"/>
          <w:szCs w:val="24"/>
        </w:rPr>
        <w:t>CCTV Success Rates</w:t>
      </w:r>
    </w:p>
    <w:p w14:paraId="73BF912C" w14:textId="77777777" w:rsidR="00A9674C" w:rsidRDefault="00633E2B">
      <w:pPr>
        <w:spacing w:after="85" w:line="240" w:lineRule="auto"/>
        <w:rPr>
          <w:rFonts w:cstheme="minorHAnsi"/>
          <w:sz w:val="24"/>
          <w:szCs w:val="24"/>
        </w:rPr>
      </w:pPr>
      <w:r>
        <w:rPr>
          <w:rFonts w:cstheme="minorHAnsi"/>
          <w:sz w:val="24"/>
          <w:szCs w:val="24"/>
        </w:rPr>
        <w:t>Our CCTV operators have helped support nearly 100 arrests across the two districts in the past six months. Our most recent CCTV report gives information on how we’ve contributed to</w:t>
      </w:r>
      <w:r>
        <w:rPr>
          <w:rFonts w:cstheme="minorHAnsi"/>
          <w:sz w:val="24"/>
          <w:szCs w:val="24"/>
        </w:rPr>
        <w:t xml:space="preserve"> tackling crime and helping safeguard vulnerable people in our town centres.  Operators working across Didcot, Henley, Thame and Wallingford supported 363 incidents, gave 47 evidence packs for potential court proceedings and supported 42 arrests.</w:t>
      </w:r>
    </w:p>
    <w:p w14:paraId="173128DE" w14:textId="77777777" w:rsidR="00A9674C" w:rsidRDefault="00633E2B">
      <w:pPr>
        <w:spacing w:after="85" w:line="240" w:lineRule="auto"/>
        <w:rPr>
          <w:rFonts w:cstheme="minorHAnsi"/>
          <w:b/>
          <w:bCs/>
          <w:sz w:val="24"/>
          <w:szCs w:val="24"/>
        </w:rPr>
      </w:pPr>
      <w:r>
        <w:rPr>
          <w:rFonts w:cstheme="minorHAnsi"/>
          <w:b/>
          <w:bCs/>
          <w:sz w:val="24"/>
          <w:szCs w:val="24"/>
        </w:rPr>
        <w:t>Coming in</w:t>
      </w:r>
      <w:r>
        <w:rPr>
          <w:rFonts w:cstheme="minorHAnsi"/>
          <w:b/>
          <w:bCs/>
          <w:sz w:val="24"/>
          <w:szCs w:val="24"/>
        </w:rPr>
        <w:t xml:space="preserve"> 2023 – Voter ID</w:t>
      </w:r>
    </w:p>
    <w:p w14:paraId="53F98512" w14:textId="072B1F4A" w:rsidR="00A9674C" w:rsidRDefault="00633E2B">
      <w:pPr>
        <w:spacing w:after="85" w:line="240" w:lineRule="auto"/>
        <w:rPr>
          <w:rFonts w:cstheme="minorHAnsi"/>
          <w:sz w:val="24"/>
          <w:szCs w:val="24"/>
        </w:rPr>
      </w:pPr>
      <w:r>
        <w:rPr>
          <w:rFonts w:cstheme="minorHAnsi"/>
          <w:sz w:val="24"/>
          <w:szCs w:val="24"/>
        </w:rPr>
        <w:t>A new law passed in 2022 requires all those casting votes in local and national elections to show some form of photo identification at the polling station. This law was passed despite there being virtually no evidence of voter fraud in the UK, and the acce</w:t>
      </w:r>
      <w:r>
        <w:rPr>
          <w:rFonts w:cstheme="minorHAnsi"/>
          <w:sz w:val="24"/>
          <w:szCs w:val="24"/>
        </w:rPr>
        <w:t xml:space="preserve">ptable forms of ID seem designed to make it difficult for younger citizens to cast their vote!  This change will affect all voters at the next local elections on </w:t>
      </w:r>
      <w:r>
        <w:rPr>
          <w:rFonts w:cstheme="minorHAnsi"/>
          <w:b/>
          <w:bCs/>
          <w:sz w:val="24"/>
          <w:szCs w:val="24"/>
        </w:rPr>
        <w:t>4</w:t>
      </w:r>
      <w:r>
        <w:rPr>
          <w:rFonts w:cstheme="minorHAnsi"/>
          <w:b/>
          <w:bCs/>
          <w:sz w:val="24"/>
          <w:szCs w:val="24"/>
          <w:vertAlign w:val="superscript"/>
        </w:rPr>
        <w:t>th</w:t>
      </w:r>
      <w:r>
        <w:rPr>
          <w:rFonts w:cstheme="minorHAnsi"/>
          <w:b/>
          <w:bCs/>
          <w:sz w:val="24"/>
          <w:szCs w:val="24"/>
        </w:rPr>
        <w:t xml:space="preserve"> May 2023</w:t>
      </w:r>
      <w:r>
        <w:rPr>
          <w:rFonts w:cstheme="minorHAnsi"/>
          <w:sz w:val="24"/>
          <w:szCs w:val="24"/>
        </w:rPr>
        <w:t>, so make sure you don’t lose your democratic right to vote by ensuring you have a</w:t>
      </w:r>
      <w:r>
        <w:rPr>
          <w:rFonts w:cstheme="minorHAnsi"/>
          <w:sz w:val="24"/>
          <w:szCs w:val="24"/>
        </w:rPr>
        <w:t xml:space="preserve">n acceptable form of ID or by registering for a postal vote.  For more information, including details on how to apply, people should visit </w:t>
      </w:r>
      <w:hyperlink r:id="rId7">
        <w:r>
          <w:rPr>
            <w:rStyle w:val="Hyperlink"/>
            <w:rFonts w:cstheme="minorHAnsi"/>
            <w:sz w:val="24"/>
            <w:szCs w:val="24"/>
          </w:rPr>
          <w:t>https://electoralcommission.org.uk/voterID</w:t>
        </w:r>
      </w:hyperlink>
      <w:r>
        <w:rPr>
          <w:rFonts w:cstheme="minorHAnsi"/>
          <w:sz w:val="24"/>
          <w:szCs w:val="24"/>
        </w:rPr>
        <w:t xml:space="preserve"> or call the </w:t>
      </w:r>
      <w:r>
        <w:rPr>
          <w:rFonts w:cstheme="minorHAnsi"/>
          <w:sz w:val="24"/>
          <w:szCs w:val="24"/>
        </w:rPr>
        <w:t>Electoral Commission helpline on 0800 328 0280.</w:t>
      </w:r>
      <w:r w:rsidR="006A7C46">
        <w:rPr>
          <w:rFonts w:cstheme="minorHAnsi"/>
          <w:sz w:val="24"/>
          <w:szCs w:val="24"/>
        </w:rPr>
        <w:t xml:space="preserve">   SODC has also set up an information page</w:t>
      </w:r>
      <w:r w:rsidR="006A7C46" w:rsidRPr="006A7C46">
        <w:t xml:space="preserve"> </w:t>
      </w:r>
      <w:r w:rsidR="006A7C46">
        <w:t xml:space="preserve">at </w:t>
      </w:r>
      <w:hyperlink r:id="rId8" w:history="1">
        <w:r w:rsidR="006A7C46" w:rsidRPr="007819A1">
          <w:rPr>
            <w:rStyle w:val="Hyperlink"/>
            <w:rFonts w:cstheme="minorHAnsi"/>
            <w:sz w:val="24"/>
            <w:szCs w:val="24"/>
          </w:rPr>
          <w:t>https://www.southoxon.gov.uk/south-oxfordshire-district-council/local-democracy-and-elections/elections-and-voting/new-for-2023-you-will-need-to-show-photo-id-when-voting-at-a-polling-station/</w:t>
        </w:r>
      </w:hyperlink>
      <w:r w:rsidR="006A7C46">
        <w:rPr>
          <w:rFonts w:cstheme="minorHAnsi"/>
          <w:sz w:val="24"/>
          <w:szCs w:val="24"/>
        </w:rPr>
        <w:t xml:space="preserve"> </w:t>
      </w:r>
    </w:p>
    <w:p w14:paraId="2672D4C3" w14:textId="77777777" w:rsidR="00A9674C" w:rsidRDefault="00633E2B">
      <w:pPr>
        <w:spacing w:after="85" w:line="240" w:lineRule="auto"/>
        <w:rPr>
          <w:rFonts w:cstheme="minorHAnsi"/>
          <w:b/>
          <w:bCs/>
          <w:sz w:val="24"/>
          <w:szCs w:val="24"/>
        </w:rPr>
      </w:pPr>
      <w:r>
        <w:rPr>
          <w:rFonts w:cstheme="minorHAnsi"/>
          <w:b/>
          <w:bCs/>
          <w:sz w:val="24"/>
          <w:szCs w:val="24"/>
        </w:rPr>
        <w:t>2023-24 Budget</w:t>
      </w:r>
    </w:p>
    <w:p w14:paraId="1E5912C9" w14:textId="77777777" w:rsidR="00A9674C" w:rsidRDefault="00633E2B">
      <w:pPr>
        <w:spacing w:after="85" w:line="240" w:lineRule="auto"/>
        <w:rPr>
          <w:rFonts w:cstheme="minorHAnsi"/>
          <w:sz w:val="24"/>
          <w:szCs w:val="24"/>
        </w:rPr>
      </w:pPr>
      <w:r>
        <w:rPr>
          <w:rFonts w:cstheme="minorHAnsi"/>
          <w:sz w:val="24"/>
          <w:szCs w:val="24"/>
        </w:rPr>
        <w:t>During February SODC will be setting its budget for the 2023-24 financial year, with detailed discussions taking place at Scrutiny Committee when all councillors were invited to listen to a bri</w:t>
      </w:r>
      <w:r>
        <w:rPr>
          <w:rFonts w:cstheme="minorHAnsi"/>
          <w:sz w:val="24"/>
          <w:szCs w:val="24"/>
        </w:rPr>
        <w:t>efing on the budget (last week), Cabinet (this Thursday) and Full Council (16</w:t>
      </w:r>
      <w:r>
        <w:rPr>
          <w:rFonts w:cstheme="minorHAnsi"/>
          <w:sz w:val="24"/>
          <w:szCs w:val="24"/>
          <w:vertAlign w:val="superscript"/>
        </w:rPr>
        <w:t>th</w:t>
      </w:r>
      <w:r>
        <w:rPr>
          <w:rFonts w:cstheme="minorHAnsi"/>
          <w:sz w:val="24"/>
          <w:szCs w:val="24"/>
        </w:rPr>
        <w:t xml:space="preserve"> February).  Just before Christmas we received information (finally) from central government about our funding for the next two years, but we are still flying blind in the longe</w:t>
      </w:r>
      <w:r>
        <w:rPr>
          <w:rFonts w:cstheme="minorHAnsi"/>
          <w:sz w:val="24"/>
          <w:szCs w:val="24"/>
        </w:rPr>
        <w:t xml:space="preserve">r term, even though we are obliged to produce a </w:t>
      </w:r>
      <w:proofErr w:type="gramStart"/>
      <w:r>
        <w:rPr>
          <w:rFonts w:cstheme="minorHAnsi"/>
          <w:sz w:val="24"/>
          <w:szCs w:val="24"/>
        </w:rPr>
        <w:t>Medium Term</w:t>
      </w:r>
      <w:proofErr w:type="gramEnd"/>
      <w:r>
        <w:rPr>
          <w:rFonts w:cstheme="minorHAnsi"/>
          <w:sz w:val="24"/>
          <w:szCs w:val="24"/>
        </w:rPr>
        <w:t xml:space="preserve"> Financial Plan (MTFP) that covers 5 years.  </w:t>
      </w:r>
    </w:p>
    <w:p w14:paraId="5A32699B" w14:textId="09D5704C" w:rsidR="00A9674C" w:rsidRDefault="00633E2B">
      <w:pPr>
        <w:spacing w:after="85" w:line="240" w:lineRule="auto"/>
        <w:rPr>
          <w:rFonts w:cstheme="minorHAnsi"/>
          <w:sz w:val="24"/>
          <w:szCs w:val="24"/>
        </w:rPr>
      </w:pPr>
      <w:r>
        <w:rPr>
          <w:rFonts w:cstheme="minorHAnsi"/>
          <w:sz w:val="24"/>
          <w:szCs w:val="24"/>
        </w:rPr>
        <w:t xml:space="preserve">Although we continue to run an annual deficit, SODC is not in the same dire financial straits as many local councils, which means we are still able to </w:t>
      </w:r>
      <w:r>
        <w:rPr>
          <w:rFonts w:cstheme="minorHAnsi"/>
          <w:sz w:val="24"/>
          <w:szCs w:val="24"/>
        </w:rPr>
        <w:t>allocate funds for discretionary services and to support our local communities with grants and well-being projects.   In fact, the outlook for 2023/24 is considerably better than the one we inherited from the previous administration, thanks to proactive in</w:t>
      </w:r>
      <w:r>
        <w:rPr>
          <w:rFonts w:cstheme="minorHAnsi"/>
          <w:sz w:val="24"/>
          <w:szCs w:val="24"/>
        </w:rPr>
        <w:t>-sourcing of key services, improved financial reporting, analysis of historical underpayment of business rates, increases in fees and charges and sensible allocation of external funds to cover project costs.  At the time of writing the projected deficit fo</w:t>
      </w:r>
      <w:r>
        <w:rPr>
          <w:rFonts w:cstheme="minorHAnsi"/>
          <w:sz w:val="24"/>
          <w:szCs w:val="24"/>
        </w:rPr>
        <w:t xml:space="preserve">r the next financial year is </w:t>
      </w:r>
      <w:r w:rsidR="006A7C46">
        <w:rPr>
          <w:rFonts w:cstheme="minorHAnsi"/>
          <w:sz w:val="24"/>
          <w:szCs w:val="24"/>
        </w:rPr>
        <w:t>well under</w:t>
      </w:r>
      <w:r>
        <w:rPr>
          <w:rFonts w:cstheme="minorHAnsi"/>
          <w:sz w:val="24"/>
          <w:szCs w:val="24"/>
        </w:rPr>
        <w:t xml:space="preserve"> £1m, compared to approximately £3m in previous years. </w:t>
      </w:r>
    </w:p>
    <w:p w14:paraId="5B0A4F2D" w14:textId="77777777" w:rsidR="00A9674C" w:rsidRDefault="00633E2B">
      <w:pPr>
        <w:spacing w:after="85" w:line="240" w:lineRule="auto"/>
        <w:rPr>
          <w:rFonts w:cstheme="minorHAnsi"/>
          <w:sz w:val="24"/>
          <w:szCs w:val="24"/>
        </w:rPr>
      </w:pPr>
      <w:r>
        <w:rPr>
          <w:rFonts w:cstheme="minorHAnsi"/>
          <w:sz w:val="24"/>
          <w:szCs w:val="24"/>
        </w:rPr>
        <w:t>At our last Cabinet meeting of 2022 we agreed to increase car parking charges by inflation in order to ensure that those who do not use these facilities aren’t subsid</w:t>
      </w:r>
      <w:r>
        <w:rPr>
          <w:rFonts w:cstheme="minorHAnsi"/>
          <w:sz w:val="24"/>
          <w:szCs w:val="24"/>
        </w:rPr>
        <w:t>ising those who do.    Council Tax charges for 2023/24 will also be approved at the Council budget meeting; we expect the SODC element of the charge for a Band D property to increase by £5, the maximum allowed for a District Council and what the government</w:t>
      </w:r>
      <w:r>
        <w:rPr>
          <w:rFonts w:cstheme="minorHAnsi"/>
          <w:sz w:val="24"/>
          <w:szCs w:val="24"/>
        </w:rPr>
        <w:t xml:space="preserve"> is expecting us to do.</w:t>
      </w:r>
    </w:p>
    <w:p w14:paraId="60ECFAC5" w14:textId="77777777" w:rsidR="006A7C46" w:rsidRDefault="006A7C46">
      <w:pPr>
        <w:spacing w:after="85" w:line="240" w:lineRule="auto"/>
        <w:rPr>
          <w:rFonts w:cstheme="minorHAnsi"/>
          <w:b/>
          <w:bCs/>
          <w:sz w:val="24"/>
          <w:szCs w:val="24"/>
        </w:rPr>
      </w:pPr>
    </w:p>
    <w:p w14:paraId="586572A4" w14:textId="77777777" w:rsidR="006A7C46" w:rsidRDefault="006A7C46">
      <w:pPr>
        <w:spacing w:after="85" w:line="240" w:lineRule="auto"/>
        <w:rPr>
          <w:rFonts w:cstheme="minorHAnsi"/>
          <w:b/>
          <w:bCs/>
          <w:sz w:val="24"/>
          <w:szCs w:val="24"/>
        </w:rPr>
      </w:pPr>
    </w:p>
    <w:p w14:paraId="358C5275" w14:textId="7E5D3273" w:rsidR="00A9674C" w:rsidRDefault="00633E2B">
      <w:pPr>
        <w:spacing w:after="85" w:line="240" w:lineRule="auto"/>
        <w:rPr>
          <w:rFonts w:cstheme="minorHAnsi"/>
          <w:b/>
          <w:bCs/>
          <w:sz w:val="24"/>
          <w:szCs w:val="24"/>
        </w:rPr>
      </w:pPr>
      <w:r>
        <w:rPr>
          <w:rFonts w:cstheme="minorHAnsi"/>
          <w:b/>
          <w:bCs/>
          <w:sz w:val="24"/>
          <w:szCs w:val="24"/>
        </w:rPr>
        <w:t>Great British Spring Clean</w:t>
      </w:r>
    </w:p>
    <w:p w14:paraId="63441590" w14:textId="46EBEA00" w:rsidR="00A9674C" w:rsidRDefault="00633E2B">
      <w:pPr>
        <w:spacing w:after="85" w:line="240" w:lineRule="auto"/>
        <w:rPr>
          <w:rFonts w:eastAsia="Times New Roman" w:cstheme="minorHAnsi"/>
          <w:color w:val="000000"/>
          <w:sz w:val="24"/>
          <w:szCs w:val="24"/>
        </w:rPr>
      </w:pPr>
      <w:r>
        <w:rPr>
          <w:rFonts w:eastAsia="Times New Roman" w:cstheme="minorHAnsi"/>
          <w:color w:val="000000"/>
          <w:sz w:val="24"/>
          <w:szCs w:val="24"/>
        </w:rPr>
        <w:t>This year we'll again be supporting the Keep Britain Tidy Great British Spring Clean by loaning litter pickers, high-viz jackets and bags to community litter picking groups and individuals.    The event ru</w:t>
      </w:r>
      <w:r>
        <w:rPr>
          <w:rFonts w:eastAsia="Times New Roman" w:cstheme="minorHAnsi"/>
          <w:color w:val="000000"/>
          <w:sz w:val="24"/>
          <w:szCs w:val="24"/>
        </w:rPr>
        <w:t xml:space="preserve">ns from Monday 17 March to Sunday 2 April.  Equipment can be booked by completing and returning the booking form and declaration document to </w:t>
      </w:r>
      <w:hyperlink r:id="rId9" w:tgtFrame="_blank">
        <w:r>
          <w:rPr>
            <w:rStyle w:val="Hyperlink"/>
            <w:rFonts w:eastAsia="Times New Roman" w:cstheme="minorHAnsi"/>
            <w:b/>
            <w:bCs/>
            <w:color w:val="E30B5C"/>
            <w:sz w:val="24"/>
            <w:szCs w:val="24"/>
            <w:u w:val="none"/>
          </w:rPr>
          <w:t>waste.team@southandvale.gov.uk</w:t>
        </w:r>
      </w:hyperlink>
      <w:r>
        <w:rPr>
          <w:rFonts w:eastAsia="Times New Roman" w:cstheme="minorHAnsi"/>
          <w:color w:val="000000"/>
          <w:sz w:val="24"/>
          <w:szCs w:val="24"/>
        </w:rPr>
        <w:t xml:space="preserve">. The forms are </w:t>
      </w:r>
      <w:r>
        <w:rPr>
          <w:rFonts w:eastAsia="Times New Roman" w:cstheme="minorHAnsi"/>
          <w:color w:val="000000"/>
          <w:sz w:val="24"/>
          <w:szCs w:val="24"/>
        </w:rPr>
        <w:t xml:space="preserve">available on our </w:t>
      </w:r>
      <w:hyperlink r:id="rId10" w:tgtFrame="_blank">
        <w:r>
          <w:rPr>
            <w:rStyle w:val="Hyperlink"/>
            <w:rFonts w:eastAsia="Times New Roman" w:cstheme="minorHAnsi"/>
            <w:b/>
            <w:bCs/>
            <w:color w:val="E30B5C"/>
            <w:sz w:val="24"/>
            <w:szCs w:val="24"/>
            <w:u w:val="none"/>
          </w:rPr>
          <w:t>South</w:t>
        </w:r>
      </w:hyperlink>
      <w:r>
        <w:rPr>
          <w:rFonts w:eastAsia="Times New Roman" w:cstheme="minorHAnsi"/>
          <w:color w:val="000000"/>
          <w:sz w:val="24"/>
          <w:szCs w:val="24"/>
        </w:rPr>
        <w:t xml:space="preserve"> litter picking pages.</w:t>
      </w:r>
      <w:r>
        <w:rPr>
          <w:rFonts w:eastAsia="Times New Roman" w:cstheme="minorHAnsi"/>
          <w:color w:val="000000"/>
          <w:sz w:val="24"/>
          <w:szCs w:val="24"/>
        </w:rPr>
        <w:br/>
      </w:r>
      <w:r>
        <w:rPr>
          <w:rFonts w:eastAsia="Times New Roman" w:cstheme="minorHAnsi"/>
          <w:color w:val="000000"/>
          <w:sz w:val="24"/>
          <w:szCs w:val="24"/>
        </w:rPr>
        <w:br/>
        <w:t xml:space="preserve">Equipment is limited so to avoid disappointment bookings should be made as soon as possible.   Bookings for litter picking equipment can </w:t>
      </w:r>
      <w:r>
        <w:rPr>
          <w:rFonts w:eastAsia="Times New Roman" w:cstheme="minorHAnsi"/>
          <w:color w:val="000000"/>
          <w:sz w:val="24"/>
          <w:szCs w:val="24"/>
        </w:rPr>
        <w:t>be made at any point during the year, not just during The Great British Spring Clean!</w:t>
      </w:r>
    </w:p>
    <w:p w14:paraId="637CD578" w14:textId="471643C5" w:rsidR="006A7C46" w:rsidRDefault="006A7C46">
      <w:pPr>
        <w:spacing w:after="85" w:line="240" w:lineRule="auto"/>
        <w:rPr>
          <w:rFonts w:eastAsia="Times New Roman" w:cstheme="minorHAnsi"/>
          <w:color w:val="000000"/>
          <w:sz w:val="24"/>
          <w:szCs w:val="24"/>
        </w:rPr>
      </w:pPr>
    </w:p>
    <w:p w14:paraId="3C32BAFA" w14:textId="7B6A2690" w:rsidR="006A7C46" w:rsidRPr="006A7C46" w:rsidRDefault="006A7C46">
      <w:pPr>
        <w:spacing w:after="85" w:line="240" w:lineRule="auto"/>
        <w:rPr>
          <w:rFonts w:eastAsia="Times New Roman" w:cstheme="minorHAnsi"/>
          <w:b/>
          <w:bCs/>
          <w:color w:val="000000"/>
          <w:sz w:val="24"/>
          <w:szCs w:val="24"/>
        </w:rPr>
      </w:pPr>
      <w:r>
        <w:rPr>
          <w:rFonts w:eastAsia="Times New Roman" w:cstheme="minorHAnsi"/>
          <w:b/>
          <w:bCs/>
          <w:color w:val="000000"/>
          <w:sz w:val="24"/>
          <w:szCs w:val="24"/>
        </w:rPr>
        <w:t xml:space="preserve">Government </w:t>
      </w:r>
      <w:r w:rsidRPr="006A7C46">
        <w:rPr>
          <w:rFonts w:eastAsia="Times New Roman" w:cstheme="minorHAnsi"/>
          <w:b/>
          <w:bCs/>
          <w:color w:val="000000"/>
          <w:sz w:val="24"/>
          <w:szCs w:val="24"/>
        </w:rPr>
        <w:t>Consultation on Planning Reforms</w:t>
      </w:r>
    </w:p>
    <w:p w14:paraId="41A7A978" w14:textId="51975C47" w:rsidR="006A7C46" w:rsidRDefault="006A7C46">
      <w:pPr>
        <w:spacing w:after="85" w:line="240" w:lineRule="auto"/>
        <w:rPr>
          <w:rFonts w:cstheme="minorHAnsi"/>
          <w:sz w:val="24"/>
          <w:szCs w:val="24"/>
        </w:rPr>
      </w:pPr>
      <w:r>
        <w:rPr>
          <w:rFonts w:cstheme="minorHAnsi"/>
          <w:sz w:val="24"/>
          <w:szCs w:val="24"/>
        </w:rPr>
        <w:t>Don’t forget that the government is currently consulting on proposed changes to the National Planning Policy Framework; this consultation closes on 2</w:t>
      </w:r>
      <w:r w:rsidRPr="006A7C46">
        <w:rPr>
          <w:rFonts w:cstheme="minorHAnsi"/>
          <w:sz w:val="24"/>
          <w:szCs w:val="24"/>
          <w:vertAlign w:val="superscript"/>
        </w:rPr>
        <w:t>nd</w:t>
      </w:r>
      <w:r>
        <w:rPr>
          <w:rFonts w:cstheme="minorHAnsi"/>
          <w:sz w:val="24"/>
          <w:szCs w:val="24"/>
        </w:rPr>
        <w:t xml:space="preserve"> March and full details can be found at </w:t>
      </w:r>
      <w:hyperlink r:id="rId11" w:history="1">
        <w:r w:rsidRPr="007819A1">
          <w:rPr>
            <w:rStyle w:val="Hyperlink"/>
            <w:rFonts w:cstheme="minorHAnsi"/>
            <w:sz w:val="24"/>
            <w:szCs w:val="24"/>
          </w:rPr>
          <w:t>https://www.gov.uk/government/consultations/levelling-up-and-regeneration-bill-reforms-to-national-planning-policy</w:t>
        </w:r>
      </w:hyperlink>
    </w:p>
    <w:p w14:paraId="5E1C707B" w14:textId="32CC4AA1" w:rsidR="006A7C46" w:rsidRDefault="006A7C46">
      <w:pPr>
        <w:spacing w:after="85" w:line="240" w:lineRule="auto"/>
        <w:rPr>
          <w:rFonts w:cstheme="minorHAnsi"/>
          <w:sz w:val="24"/>
          <w:szCs w:val="24"/>
        </w:rPr>
      </w:pPr>
    </w:p>
    <w:p w14:paraId="6A7010E0" w14:textId="77777777" w:rsidR="006A7C46" w:rsidRPr="006A7C46" w:rsidRDefault="006A7C46" w:rsidP="006A7C46">
      <w:pPr>
        <w:spacing w:after="85" w:line="240" w:lineRule="auto"/>
        <w:rPr>
          <w:rFonts w:cstheme="minorHAnsi"/>
          <w:b/>
          <w:bCs/>
          <w:sz w:val="24"/>
          <w:szCs w:val="24"/>
        </w:rPr>
      </w:pPr>
      <w:r w:rsidRPr="006A7C46">
        <w:rPr>
          <w:rFonts w:eastAsia="Times New Roman" w:cstheme="minorHAnsi"/>
          <w:b/>
          <w:bCs/>
          <w:color w:val="000000"/>
          <w:sz w:val="24"/>
          <w:szCs w:val="24"/>
        </w:rPr>
        <w:t>Leisure</w:t>
      </w:r>
      <w:r w:rsidRPr="006A7C46">
        <w:rPr>
          <w:rFonts w:cstheme="minorHAnsi"/>
          <w:b/>
          <w:bCs/>
          <w:sz w:val="24"/>
          <w:szCs w:val="24"/>
        </w:rPr>
        <w:t xml:space="preserve"> needs survey</w:t>
      </w:r>
    </w:p>
    <w:p w14:paraId="1E32EC8D" w14:textId="604078F3" w:rsidR="006A7C46" w:rsidRPr="006A7C46" w:rsidRDefault="006A7C46" w:rsidP="006A7C46">
      <w:pPr>
        <w:spacing w:after="85" w:line="240" w:lineRule="auto"/>
        <w:rPr>
          <w:rFonts w:cstheme="minorHAnsi"/>
          <w:sz w:val="24"/>
          <w:szCs w:val="24"/>
        </w:rPr>
      </w:pPr>
      <w:r>
        <w:rPr>
          <w:rFonts w:cstheme="minorHAnsi"/>
          <w:sz w:val="24"/>
          <w:szCs w:val="24"/>
        </w:rPr>
        <w:t xml:space="preserve">The Council will shortly be undertaking </w:t>
      </w:r>
      <w:r w:rsidRPr="006A7C46">
        <w:rPr>
          <w:rFonts w:cstheme="minorHAnsi"/>
          <w:sz w:val="24"/>
          <w:szCs w:val="24"/>
        </w:rPr>
        <w:t>two studies to support the work on our local plan,</w:t>
      </w:r>
      <w:r>
        <w:rPr>
          <w:rFonts w:cstheme="minorHAnsi"/>
          <w:sz w:val="24"/>
          <w:szCs w:val="24"/>
        </w:rPr>
        <w:t xml:space="preserve"> namely</w:t>
      </w:r>
      <w:r w:rsidRPr="006A7C46">
        <w:rPr>
          <w:rFonts w:cstheme="minorHAnsi"/>
          <w:sz w:val="24"/>
          <w:szCs w:val="24"/>
        </w:rPr>
        <w:t xml:space="preserve"> the Playing Pitch Strategy (PPS) and the Leisure Facilities Assessment and Strategy (LFAS). The two studies will help provide updated guidance and evidence of leisure needs in both South and Vale</w:t>
      </w:r>
      <w:r>
        <w:rPr>
          <w:rFonts w:cstheme="minorHAnsi"/>
          <w:sz w:val="24"/>
          <w:szCs w:val="24"/>
        </w:rPr>
        <w:t xml:space="preserve"> and will be important in helping to determine the capital investment priorities identified in the Joint Local Plan</w:t>
      </w:r>
      <w:r w:rsidRPr="006A7C46">
        <w:rPr>
          <w:rFonts w:cstheme="minorHAnsi"/>
          <w:sz w:val="24"/>
          <w:szCs w:val="24"/>
        </w:rPr>
        <w:t xml:space="preserve">. </w:t>
      </w:r>
    </w:p>
    <w:p w14:paraId="6257CC11" w14:textId="3216112B" w:rsidR="006A7C46" w:rsidRDefault="006A7C46" w:rsidP="006A7C46">
      <w:pPr>
        <w:spacing w:after="85" w:line="240" w:lineRule="auto"/>
        <w:rPr>
          <w:rFonts w:cstheme="minorHAnsi"/>
          <w:sz w:val="24"/>
          <w:szCs w:val="24"/>
        </w:rPr>
      </w:pPr>
      <w:r w:rsidRPr="006A7C46">
        <w:rPr>
          <w:rFonts w:cstheme="minorHAnsi"/>
          <w:sz w:val="24"/>
          <w:szCs w:val="24"/>
        </w:rPr>
        <w:t>As part of th</w:t>
      </w:r>
      <w:r w:rsidR="00F319BF">
        <w:rPr>
          <w:rFonts w:cstheme="minorHAnsi"/>
          <w:sz w:val="24"/>
          <w:szCs w:val="24"/>
        </w:rPr>
        <w:t>is work,</w:t>
      </w:r>
      <w:r w:rsidRPr="006A7C46">
        <w:rPr>
          <w:rFonts w:cstheme="minorHAnsi"/>
          <w:sz w:val="24"/>
          <w:szCs w:val="24"/>
        </w:rPr>
        <w:t xml:space="preserve"> </w:t>
      </w:r>
      <w:r w:rsidRPr="00F319BF">
        <w:rPr>
          <w:rFonts w:cstheme="minorHAnsi"/>
          <w:b/>
          <w:bCs/>
          <w:sz w:val="24"/>
          <w:szCs w:val="24"/>
        </w:rPr>
        <w:t>Stuart Todd Associates</w:t>
      </w:r>
      <w:r w:rsidRPr="006A7C46">
        <w:rPr>
          <w:rFonts w:cstheme="minorHAnsi"/>
          <w:sz w:val="24"/>
          <w:szCs w:val="24"/>
        </w:rPr>
        <w:t xml:space="preserve"> and the </w:t>
      </w:r>
      <w:r w:rsidRPr="00F319BF">
        <w:rPr>
          <w:rFonts w:cstheme="minorHAnsi"/>
          <w:b/>
          <w:bCs/>
          <w:sz w:val="24"/>
          <w:szCs w:val="24"/>
        </w:rPr>
        <w:t>National Governing Bodies</w:t>
      </w:r>
      <w:r w:rsidRPr="006A7C46">
        <w:rPr>
          <w:rFonts w:cstheme="minorHAnsi"/>
          <w:sz w:val="24"/>
          <w:szCs w:val="24"/>
        </w:rPr>
        <w:t xml:space="preserve"> are writing to sports clubs, parish councils and local organisations to find out more about the leisure provision in the districts</w:t>
      </w:r>
      <w:r w:rsidR="00F319BF">
        <w:rPr>
          <w:rFonts w:cstheme="minorHAnsi"/>
          <w:sz w:val="24"/>
          <w:szCs w:val="24"/>
        </w:rPr>
        <w:t>, so do please respond to them if approached.</w:t>
      </w:r>
    </w:p>
    <w:sectPr w:rsidR="006A7C46">
      <w:pgSz w:w="11906" w:h="16838"/>
      <w:pgMar w:top="720" w:right="1440" w:bottom="533" w:left="1440"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74C"/>
    <w:rsid w:val="00633E2B"/>
    <w:rsid w:val="006A7C46"/>
    <w:rsid w:val="00A9674C"/>
    <w:rsid w:val="00F319B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29734"/>
  <w15:docId w15:val="{01ABD621-A497-42C8-9BA2-7AB12821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52"/>
    <w:pPr>
      <w:spacing w:after="160" w:line="259" w:lineRule="auto"/>
    </w:pPr>
    <w:rPr>
      <w:sz w:val="22"/>
    </w:rPr>
  </w:style>
  <w:style w:type="paragraph" w:styleId="Heading1">
    <w:name w:val="heading 1"/>
    <w:basedOn w:val="Normal"/>
    <w:next w:val="Normal"/>
    <w:link w:val="Heading1Char"/>
    <w:uiPriority w:val="9"/>
    <w:qFormat/>
    <w:rsid w:val="00C0115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C0115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15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15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0115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0115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0115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0115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0115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93A"/>
    <w:rPr>
      <w:color w:val="0563C1" w:themeColor="hyperlink"/>
      <w:u w:val="single"/>
    </w:rPr>
  </w:style>
  <w:style w:type="character" w:styleId="UnresolvedMention">
    <w:name w:val="Unresolved Mention"/>
    <w:basedOn w:val="DefaultParagraphFont"/>
    <w:uiPriority w:val="99"/>
    <w:semiHidden/>
    <w:unhideWhenUsed/>
    <w:qFormat/>
    <w:rsid w:val="00831011"/>
    <w:rPr>
      <w:color w:val="605E5C"/>
      <w:shd w:val="clear" w:color="auto" w:fill="E1DFDD"/>
    </w:rPr>
  </w:style>
  <w:style w:type="character" w:styleId="FollowedHyperlink">
    <w:name w:val="FollowedHyperlink"/>
    <w:basedOn w:val="DefaultParagraphFont"/>
    <w:uiPriority w:val="99"/>
    <w:semiHidden/>
    <w:unhideWhenUsed/>
    <w:qFormat/>
    <w:rsid w:val="005E0D1A"/>
    <w:rPr>
      <w:color w:val="954F72" w:themeColor="followedHyperlink"/>
      <w:u w:val="single"/>
    </w:rPr>
  </w:style>
  <w:style w:type="character" w:customStyle="1" w:styleId="Bullets">
    <w:name w:val="Bullets"/>
    <w:qFormat/>
    <w:rPr>
      <w:rFonts w:ascii="OpenSymbol" w:eastAsia="OpenSymbol" w:hAnsi="OpenSymbol" w:cs="OpenSymbol"/>
    </w:rPr>
  </w:style>
  <w:style w:type="character" w:customStyle="1" w:styleId="BodyTextChar">
    <w:name w:val="Body Text Char"/>
    <w:basedOn w:val="DefaultParagraphFont"/>
    <w:link w:val="BodyText"/>
    <w:qFormat/>
    <w:rsid w:val="006767E3"/>
    <w:rPr>
      <w:sz w:val="22"/>
    </w:rPr>
  </w:style>
  <w:style w:type="character" w:customStyle="1" w:styleId="PlainTextChar">
    <w:name w:val="Plain Text Char"/>
    <w:basedOn w:val="DefaultParagraphFont"/>
    <w:link w:val="PlainText"/>
    <w:uiPriority w:val="99"/>
    <w:semiHidden/>
    <w:qFormat/>
    <w:rsid w:val="00393964"/>
    <w:rPr>
      <w:rFonts w:ascii="Calibri" w:hAnsi="Calibri"/>
      <w:sz w:val="22"/>
      <w:szCs w:val="21"/>
    </w:rPr>
  </w:style>
  <w:style w:type="character" w:customStyle="1" w:styleId="Heading1Char">
    <w:name w:val="Heading 1 Char"/>
    <w:basedOn w:val="DefaultParagraphFont"/>
    <w:link w:val="Heading1"/>
    <w:uiPriority w:val="9"/>
    <w:qFormat/>
    <w:rsid w:val="00C0115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qFormat/>
    <w:rsid w:val="00C011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C0115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C0115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qFormat/>
    <w:rsid w:val="00C0115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qFormat/>
    <w:rsid w:val="00C0115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qFormat/>
    <w:rsid w:val="00C0115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qFormat/>
    <w:rsid w:val="00C0115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qFormat/>
    <w:rsid w:val="00C01152"/>
    <w:rPr>
      <w:rFonts w:asciiTheme="majorHAnsi" w:eastAsiaTheme="majorEastAsia" w:hAnsiTheme="majorHAnsi" w:cstheme="majorBidi"/>
      <w:i/>
      <w:iCs/>
      <w:color w:val="1F3864" w:themeColor="accent1" w:themeShade="80"/>
    </w:rPr>
  </w:style>
  <w:style w:type="character" w:customStyle="1" w:styleId="TitleChar">
    <w:name w:val="Title Char"/>
    <w:basedOn w:val="DefaultParagraphFont"/>
    <w:link w:val="Title"/>
    <w:uiPriority w:val="10"/>
    <w:qFormat/>
    <w:rsid w:val="00C01152"/>
    <w:rPr>
      <w:rFonts w:asciiTheme="majorHAnsi" w:eastAsiaTheme="majorEastAsia" w:hAnsiTheme="majorHAnsi" w:cstheme="majorBidi"/>
      <w:caps/>
      <w:color w:val="44546A" w:themeColor="text2"/>
      <w:spacing w:val="-15"/>
      <w:sz w:val="72"/>
      <w:szCs w:val="72"/>
    </w:rPr>
  </w:style>
  <w:style w:type="character" w:customStyle="1" w:styleId="SubtitleChar">
    <w:name w:val="Subtitle Char"/>
    <w:basedOn w:val="DefaultParagraphFont"/>
    <w:link w:val="Subtitle"/>
    <w:uiPriority w:val="11"/>
    <w:qFormat/>
    <w:rsid w:val="00C0115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01152"/>
    <w:rPr>
      <w:b/>
      <w:bCs/>
    </w:rPr>
  </w:style>
  <w:style w:type="character" w:styleId="Emphasis">
    <w:name w:val="Emphasis"/>
    <w:basedOn w:val="DefaultParagraphFont"/>
    <w:uiPriority w:val="20"/>
    <w:qFormat/>
    <w:rsid w:val="00C01152"/>
    <w:rPr>
      <w:i/>
      <w:iCs/>
    </w:rPr>
  </w:style>
  <w:style w:type="character" w:customStyle="1" w:styleId="QuoteChar">
    <w:name w:val="Quote Char"/>
    <w:basedOn w:val="DefaultParagraphFont"/>
    <w:link w:val="Quote"/>
    <w:uiPriority w:val="29"/>
    <w:qFormat/>
    <w:rsid w:val="00C01152"/>
    <w:rPr>
      <w:color w:val="44546A" w:themeColor="text2"/>
      <w:sz w:val="24"/>
      <w:szCs w:val="24"/>
    </w:rPr>
  </w:style>
  <w:style w:type="character" w:customStyle="1" w:styleId="IntenseQuoteChar">
    <w:name w:val="Intense Quote Char"/>
    <w:basedOn w:val="DefaultParagraphFont"/>
    <w:link w:val="IntenseQuote"/>
    <w:uiPriority w:val="30"/>
    <w:qFormat/>
    <w:rsid w:val="00C0115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01152"/>
    <w:rPr>
      <w:i/>
      <w:iCs/>
      <w:color w:val="595959" w:themeColor="text1" w:themeTint="A6"/>
    </w:rPr>
  </w:style>
  <w:style w:type="character" w:styleId="IntenseEmphasis">
    <w:name w:val="Intense Emphasis"/>
    <w:basedOn w:val="DefaultParagraphFont"/>
    <w:uiPriority w:val="21"/>
    <w:qFormat/>
    <w:rsid w:val="00C01152"/>
    <w:rPr>
      <w:b/>
      <w:bCs/>
      <w:i/>
      <w:iCs/>
    </w:rPr>
  </w:style>
  <w:style w:type="character" w:styleId="SubtleReference">
    <w:name w:val="Subtle Reference"/>
    <w:basedOn w:val="DefaultParagraphFont"/>
    <w:uiPriority w:val="31"/>
    <w:qFormat/>
    <w:rsid w:val="00C01152"/>
    <w:rPr>
      <w:smallCaps/>
      <w:color w:val="595959" w:themeColor="text1" w:themeTint="A6"/>
      <w:u w:val="none" w:color="7F7F7F"/>
    </w:rPr>
  </w:style>
  <w:style w:type="character" w:styleId="IntenseReference">
    <w:name w:val="Intense Reference"/>
    <w:basedOn w:val="DefaultParagraphFont"/>
    <w:uiPriority w:val="32"/>
    <w:qFormat/>
    <w:rsid w:val="00C01152"/>
    <w:rPr>
      <w:b/>
      <w:bCs/>
      <w:smallCaps/>
      <w:color w:val="44546A" w:themeColor="text2"/>
      <w:u w:val="single"/>
    </w:rPr>
  </w:style>
  <w:style w:type="character" w:styleId="BookTitle">
    <w:name w:val="Book Title"/>
    <w:basedOn w:val="DefaultParagraphFont"/>
    <w:uiPriority w:val="33"/>
    <w:qFormat/>
    <w:rsid w:val="00C01152"/>
    <w:rPr>
      <w:b/>
      <w:bCs/>
      <w:smallCaps/>
      <w:spacing w:val="10"/>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line="276" w:lineRule="auto"/>
    </w:pPr>
  </w:style>
  <w:style w:type="paragraph" w:styleId="List">
    <w:name w:val="List"/>
    <w:basedOn w:val="BodyText"/>
    <w:rPr>
      <w:rFonts w:cs="Arial"/>
    </w:rPr>
  </w:style>
  <w:style w:type="paragraph" w:styleId="Caption">
    <w:name w:val="caption"/>
    <w:basedOn w:val="Normal"/>
    <w:next w:val="Normal"/>
    <w:uiPriority w:val="35"/>
    <w:unhideWhenUsed/>
    <w:qFormat/>
    <w:rsid w:val="00C01152"/>
    <w:pPr>
      <w:spacing w:line="240" w:lineRule="auto"/>
    </w:pPr>
    <w:rPr>
      <w:b/>
      <w:bCs/>
      <w:smallCaps/>
      <w:color w:val="44546A" w:themeColor="text2"/>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C75A13"/>
    <w:pPr>
      <w:ind w:left="720"/>
      <w:contextualSpacing/>
    </w:pPr>
  </w:style>
  <w:style w:type="paragraph" w:customStyle="1" w:styleId="xmsonormal">
    <w:name w:val="x_msonormal"/>
    <w:basedOn w:val="Normal"/>
    <w:qFormat/>
    <w:rsid w:val="008E3856"/>
    <w:pPr>
      <w:spacing w:after="0" w:line="240" w:lineRule="auto"/>
    </w:pPr>
    <w:rPr>
      <w:rFonts w:ascii="Calibri" w:hAnsi="Calibri" w:cs="Calibri"/>
      <w:lang w:eastAsia="en-GB"/>
    </w:rPr>
  </w:style>
  <w:style w:type="paragraph" w:styleId="NormalWeb">
    <w:name w:val="Normal (Web)"/>
    <w:basedOn w:val="Normal"/>
    <w:uiPriority w:val="99"/>
    <w:unhideWhenUsed/>
    <w:qFormat/>
    <w:rsid w:val="00564911"/>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qFormat/>
    <w:rsid w:val="00393964"/>
    <w:pPr>
      <w:spacing w:after="0" w:line="240" w:lineRule="auto"/>
    </w:pPr>
    <w:rPr>
      <w:rFonts w:ascii="Calibri" w:hAnsi="Calibri"/>
      <w:szCs w:val="21"/>
    </w:rPr>
  </w:style>
  <w:style w:type="paragraph" w:styleId="Title">
    <w:name w:val="Title"/>
    <w:basedOn w:val="Normal"/>
    <w:next w:val="Normal"/>
    <w:link w:val="TitleChar"/>
    <w:uiPriority w:val="10"/>
    <w:qFormat/>
    <w:rsid w:val="00C01152"/>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01152"/>
    <w:pPr>
      <w:spacing w:after="240" w:line="240" w:lineRule="auto"/>
    </w:pPr>
    <w:rPr>
      <w:rFonts w:asciiTheme="majorHAnsi" w:eastAsiaTheme="majorEastAsia" w:hAnsiTheme="majorHAnsi" w:cstheme="majorBidi"/>
      <w:color w:val="4472C4" w:themeColor="accent1"/>
      <w:sz w:val="28"/>
      <w:szCs w:val="28"/>
    </w:rPr>
  </w:style>
  <w:style w:type="paragraph" w:styleId="NoSpacing">
    <w:name w:val="No Spacing"/>
    <w:uiPriority w:val="1"/>
    <w:qFormat/>
    <w:rsid w:val="00C01152"/>
    <w:rPr>
      <w:sz w:val="22"/>
    </w:rPr>
  </w:style>
  <w:style w:type="paragraph" w:styleId="Quote">
    <w:name w:val="Quote"/>
    <w:basedOn w:val="Normal"/>
    <w:next w:val="Normal"/>
    <w:link w:val="QuoteChar"/>
    <w:uiPriority w:val="29"/>
    <w:qFormat/>
    <w:rsid w:val="00C01152"/>
    <w:pPr>
      <w:spacing w:before="120" w:after="120"/>
      <w:ind w:left="720"/>
    </w:pPr>
    <w:rPr>
      <w:color w:val="44546A" w:themeColor="text2"/>
      <w:sz w:val="24"/>
      <w:szCs w:val="24"/>
    </w:rPr>
  </w:style>
  <w:style w:type="paragraph" w:styleId="IntenseQuote">
    <w:name w:val="Intense Quote"/>
    <w:basedOn w:val="Normal"/>
    <w:next w:val="Normal"/>
    <w:link w:val="IntenseQuoteChar"/>
    <w:uiPriority w:val="30"/>
    <w:qFormat/>
    <w:rsid w:val="00C01152"/>
    <w:pPr>
      <w:spacing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paragraph" w:styleId="TOCHeading">
    <w:name w:val="TOC Heading"/>
    <w:basedOn w:val="Heading1"/>
    <w:next w:val="Normal"/>
    <w:uiPriority w:val="39"/>
    <w:semiHidden/>
    <w:unhideWhenUsed/>
    <w:qFormat/>
    <w:rsid w:val="00C01152"/>
  </w:style>
  <w:style w:type="table" w:styleId="TableGrid">
    <w:name w:val="Table Grid"/>
    <w:basedOn w:val="TableNormal"/>
    <w:uiPriority w:val="39"/>
    <w:rsid w:val="00FA7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outhoxon.gov.uk/south-oxfordshire-district-council/local-democracy-and-elections/elections-and-voting/new-for-2023-you-will-need-to-show-photo-id-when-voting-at-a-polling-stati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lectoralcommission.org.uk/voterI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uthoxon.gov.uk/ukraine" TargetMode="External"/><Relationship Id="rId11" Type="http://schemas.openxmlformats.org/officeDocument/2006/relationships/hyperlink" Target="https://www.gov.uk/government/consultations/levelling-up-and-regeneration-bill-reforms-to-national-planning-policy" TargetMode="External"/><Relationship Id="rId5" Type="http://schemas.openxmlformats.org/officeDocument/2006/relationships/hyperlink" Target="mailto:communitysupport@southandvale.gov.uk" TargetMode="External"/><Relationship Id="rId10" Type="http://schemas.openxmlformats.org/officeDocument/2006/relationships/hyperlink" Target="http://www.southoxon.gov.uk/litterpicking" TargetMode="External"/><Relationship Id="rId4" Type="http://schemas.openxmlformats.org/officeDocument/2006/relationships/hyperlink" Target="http://www.southoxon.gov.uk/" TargetMode="External"/><Relationship Id="rId9" Type="http://schemas.openxmlformats.org/officeDocument/2006/relationships/hyperlink" Target="mailto:waste.team@southandval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Simpson</dc:creator>
  <dc:description/>
  <cp:lastModifiedBy>Powell, Andrea</cp:lastModifiedBy>
  <cp:revision>2</cp:revision>
  <dcterms:created xsi:type="dcterms:W3CDTF">2023-01-30T15:09:00Z</dcterms:created>
  <dcterms:modified xsi:type="dcterms:W3CDTF">2023-01-30T15:09:00Z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